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2076" w14:textId="77777777" w:rsidR="000B72ED" w:rsidRDefault="00296562" w:rsidP="00B36E4A">
      <w:pPr>
        <w:spacing w:after="120" w:line="240" w:lineRule="auto"/>
        <w:jc w:val="center"/>
        <w:rPr>
          <w:rFonts w:ascii="Arial Black" w:hAnsi="Arial Black"/>
          <w:b/>
          <w:sz w:val="36"/>
          <w:szCs w:val="36"/>
        </w:rPr>
      </w:pPr>
      <w:r>
        <w:rPr>
          <w:rFonts w:ascii="Arial Black" w:hAnsi="Arial Black"/>
          <w:b/>
          <w:sz w:val="36"/>
          <w:szCs w:val="36"/>
        </w:rPr>
        <w:t>L</w:t>
      </w:r>
      <w:r w:rsidR="005863AC">
        <w:rPr>
          <w:rFonts w:ascii="Arial Black" w:hAnsi="Arial Black"/>
          <w:b/>
          <w:sz w:val="36"/>
          <w:szCs w:val="36"/>
        </w:rPr>
        <w:t>inlithgow Burgh Trust</w:t>
      </w:r>
    </w:p>
    <w:p w14:paraId="00592077" w14:textId="77777777" w:rsidR="00D42014" w:rsidRPr="009E0438" w:rsidRDefault="00D42014" w:rsidP="00B36E4A">
      <w:pPr>
        <w:spacing w:before="120" w:after="240" w:line="240" w:lineRule="auto"/>
        <w:jc w:val="center"/>
        <w:rPr>
          <w:rFonts w:ascii="Arial Black" w:hAnsi="Arial Black"/>
          <w:b/>
          <w:sz w:val="36"/>
          <w:szCs w:val="36"/>
        </w:rPr>
      </w:pPr>
      <w:r>
        <w:rPr>
          <w:rFonts w:ascii="Arial Black" w:hAnsi="Arial Black"/>
          <w:b/>
          <w:sz w:val="36"/>
          <w:szCs w:val="36"/>
        </w:rPr>
        <w:t xml:space="preserve">Scottish Charity No. </w:t>
      </w:r>
      <w:r w:rsidRPr="00D42014">
        <w:rPr>
          <w:rFonts w:ascii="Arial Black" w:hAnsi="Arial Black"/>
          <w:b/>
          <w:sz w:val="36"/>
          <w:szCs w:val="36"/>
        </w:rPr>
        <w:t>SC</w:t>
      </w:r>
      <w:r w:rsidR="00E11DFF">
        <w:rPr>
          <w:rFonts w:ascii="Arial Black" w:hAnsi="Arial Black"/>
          <w:b/>
          <w:sz w:val="36"/>
          <w:szCs w:val="36"/>
        </w:rPr>
        <w:t xml:space="preserve"> </w:t>
      </w:r>
      <w:r w:rsidRPr="00D42014">
        <w:rPr>
          <w:rFonts w:ascii="Arial Black" w:hAnsi="Arial Black"/>
          <w:b/>
          <w:sz w:val="36"/>
          <w:szCs w:val="36"/>
        </w:rPr>
        <w:t>047211</w:t>
      </w:r>
    </w:p>
    <w:p w14:paraId="00592078" w14:textId="0561437F" w:rsidR="009E0438" w:rsidRPr="00E11DFF" w:rsidRDefault="00677DB9" w:rsidP="00D42014">
      <w:pPr>
        <w:spacing w:after="240"/>
        <w:jc w:val="center"/>
        <w:rPr>
          <w:rFonts w:ascii="Arial" w:hAnsi="Arial" w:cs="Arial"/>
          <w:b/>
          <w:sz w:val="28"/>
          <w:szCs w:val="28"/>
        </w:rPr>
      </w:pPr>
      <w:r>
        <w:rPr>
          <w:rFonts w:ascii="Arial" w:hAnsi="Arial" w:cs="Arial"/>
          <w:b/>
          <w:sz w:val="28"/>
          <w:szCs w:val="28"/>
        </w:rPr>
        <w:t xml:space="preserve">Report and </w:t>
      </w:r>
      <w:r w:rsidR="00D42014" w:rsidRPr="00E11DFF">
        <w:rPr>
          <w:rFonts w:ascii="Arial" w:hAnsi="Arial" w:cs="Arial"/>
          <w:b/>
          <w:sz w:val="28"/>
          <w:szCs w:val="28"/>
        </w:rPr>
        <w:t>Financial Statements</w:t>
      </w:r>
    </w:p>
    <w:p w14:paraId="00592079" w14:textId="50E1378E" w:rsidR="009E0438" w:rsidRPr="00E11DFF" w:rsidRDefault="009E0438" w:rsidP="00E21B81">
      <w:pPr>
        <w:spacing w:after="240" w:line="240" w:lineRule="auto"/>
        <w:jc w:val="center"/>
        <w:rPr>
          <w:rFonts w:ascii="Arial" w:hAnsi="Arial" w:cs="Arial"/>
          <w:sz w:val="24"/>
          <w:szCs w:val="24"/>
        </w:rPr>
      </w:pPr>
      <w:r w:rsidRPr="00E11DFF">
        <w:rPr>
          <w:rFonts w:ascii="Arial" w:hAnsi="Arial" w:cs="Arial"/>
          <w:sz w:val="24"/>
          <w:szCs w:val="24"/>
        </w:rPr>
        <w:t xml:space="preserve">For the </w:t>
      </w:r>
      <w:r w:rsidR="00D42014" w:rsidRPr="00E11DFF">
        <w:rPr>
          <w:rFonts w:ascii="Arial" w:hAnsi="Arial" w:cs="Arial"/>
          <w:sz w:val="24"/>
          <w:szCs w:val="24"/>
        </w:rPr>
        <w:t>p</w:t>
      </w:r>
      <w:r w:rsidRPr="00E11DFF">
        <w:rPr>
          <w:rFonts w:ascii="Arial" w:hAnsi="Arial" w:cs="Arial"/>
          <w:sz w:val="24"/>
          <w:szCs w:val="24"/>
        </w:rPr>
        <w:t xml:space="preserve">eriod </w:t>
      </w:r>
      <w:r w:rsidR="00D42014" w:rsidRPr="00E11DFF">
        <w:rPr>
          <w:rFonts w:ascii="Arial" w:hAnsi="Arial" w:cs="Arial"/>
          <w:sz w:val="24"/>
          <w:szCs w:val="24"/>
        </w:rPr>
        <w:t xml:space="preserve">from </w:t>
      </w:r>
      <w:r w:rsidR="006B64C5">
        <w:rPr>
          <w:rFonts w:ascii="Arial" w:hAnsi="Arial" w:cs="Arial"/>
          <w:sz w:val="24"/>
          <w:szCs w:val="24"/>
        </w:rPr>
        <w:t>1</w:t>
      </w:r>
      <w:r w:rsidRPr="00E11DFF">
        <w:rPr>
          <w:rFonts w:ascii="Arial" w:hAnsi="Arial" w:cs="Arial"/>
          <w:sz w:val="24"/>
          <w:szCs w:val="24"/>
        </w:rPr>
        <w:t xml:space="preserve"> </w:t>
      </w:r>
      <w:r w:rsidR="00F17A6A">
        <w:rPr>
          <w:rFonts w:ascii="Arial" w:hAnsi="Arial" w:cs="Arial"/>
          <w:sz w:val="24"/>
          <w:szCs w:val="24"/>
        </w:rPr>
        <w:t>September</w:t>
      </w:r>
      <w:r w:rsidRPr="00E11DFF">
        <w:rPr>
          <w:rFonts w:ascii="Arial" w:hAnsi="Arial" w:cs="Arial"/>
          <w:sz w:val="24"/>
          <w:szCs w:val="24"/>
        </w:rPr>
        <w:t xml:space="preserve"> 201</w:t>
      </w:r>
      <w:r w:rsidR="00320A5C">
        <w:rPr>
          <w:rFonts w:ascii="Arial" w:hAnsi="Arial" w:cs="Arial"/>
          <w:sz w:val="24"/>
          <w:szCs w:val="24"/>
        </w:rPr>
        <w:t>9</w:t>
      </w:r>
      <w:r w:rsidR="00D42014" w:rsidRPr="00E11DFF">
        <w:rPr>
          <w:rFonts w:ascii="Arial" w:hAnsi="Arial" w:cs="Arial"/>
          <w:sz w:val="24"/>
          <w:szCs w:val="24"/>
        </w:rPr>
        <w:t xml:space="preserve"> to </w:t>
      </w:r>
      <w:r w:rsidR="00F17A6A">
        <w:rPr>
          <w:rFonts w:ascii="Arial" w:hAnsi="Arial" w:cs="Arial"/>
          <w:sz w:val="24"/>
          <w:szCs w:val="24"/>
        </w:rPr>
        <w:t>3</w:t>
      </w:r>
      <w:r w:rsidR="00D42014" w:rsidRPr="00E11DFF">
        <w:rPr>
          <w:rFonts w:ascii="Arial" w:hAnsi="Arial" w:cs="Arial"/>
          <w:sz w:val="24"/>
          <w:szCs w:val="24"/>
        </w:rPr>
        <w:t xml:space="preserve">1 </w:t>
      </w:r>
      <w:r w:rsidR="00F17A6A">
        <w:rPr>
          <w:rFonts w:ascii="Arial" w:hAnsi="Arial" w:cs="Arial"/>
          <w:sz w:val="24"/>
          <w:szCs w:val="24"/>
        </w:rPr>
        <w:t>August</w:t>
      </w:r>
      <w:r w:rsidR="00D42014" w:rsidRPr="00E11DFF">
        <w:rPr>
          <w:rFonts w:ascii="Arial" w:hAnsi="Arial" w:cs="Arial"/>
          <w:sz w:val="24"/>
          <w:szCs w:val="24"/>
        </w:rPr>
        <w:t xml:space="preserve"> 20</w:t>
      </w:r>
      <w:r w:rsidR="00320A5C">
        <w:rPr>
          <w:rFonts w:ascii="Arial" w:hAnsi="Arial" w:cs="Arial"/>
          <w:sz w:val="24"/>
          <w:szCs w:val="24"/>
        </w:rPr>
        <w:t>20</w:t>
      </w:r>
    </w:p>
    <w:p w14:paraId="0C86060C" w14:textId="44DBD7A0" w:rsidR="000E0D73" w:rsidRDefault="000E0D73" w:rsidP="00E21B81">
      <w:pPr>
        <w:spacing w:before="360" w:after="120" w:line="240" w:lineRule="auto"/>
        <w:jc w:val="both"/>
        <w:rPr>
          <w:rFonts w:ascii="Arial" w:hAnsi="Arial" w:cs="Arial"/>
          <w:b/>
          <w:sz w:val="24"/>
          <w:szCs w:val="24"/>
        </w:rPr>
      </w:pPr>
      <w:r>
        <w:rPr>
          <w:rFonts w:ascii="Arial" w:hAnsi="Arial" w:cs="Arial"/>
          <w:b/>
          <w:sz w:val="24"/>
          <w:szCs w:val="24"/>
        </w:rPr>
        <w:t xml:space="preserve">Report of the Trustees for the year ended </w:t>
      </w:r>
      <w:r w:rsidR="00CA6CB8">
        <w:rPr>
          <w:rFonts w:ascii="Arial" w:hAnsi="Arial" w:cs="Arial"/>
          <w:b/>
          <w:sz w:val="24"/>
          <w:szCs w:val="24"/>
        </w:rPr>
        <w:t>31 August 2020</w:t>
      </w:r>
    </w:p>
    <w:p w14:paraId="40EBE958" w14:textId="55293066" w:rsidR="00CA6CB8" w:rsidRDefault="00CA6CB8" w:rsidP="006936B1">
      <w:pPr>
        <w:spacing w:after="60" w:line="240" w:lineRule="auto"/>
        <w:jc w:val="both"/>
        <w:rPr>
          <w:rFonts w:ascii="Arial" w:hAnsi="Arial" w:cs="Arial"/>
          <w:sz w:val="20"/>
          <w:szCs w:val="20"/>
        </w:rPr>
      </w:pPr>
      <w:r w:rsidRPr="00CA6CB8">
        <w:rPr>
          <w:rFonts w:ascii="Arial" w:hAnsi="Arial" w:cs="Arial"/>
          <w:sz w:val="20"/>
          <w:szCs w:val="20"/>
        </w:rPr>
        <w:t xml:space="preserve">The </w:t>
      </w:r>
      <w:r w:rsidR="00593B35">
        <w:rPr>
          <w:rFonts w:ascii="Arial" w:hAnsi="Arial" w:cs="Arial"/>
          <w:sz w:val="20"/>
          <w:szCs w:val="20"/>
        </w:rPr>
        <w:t>members of the Board</w:t>
      </w:r>
      <w:r w:rsidR="0009066A">
        <w:rPr>
          <w:rFonts w:ascii="Arial" w:hAnsi="Arial" w:cs="Arial"/>
          <w:sz w:val="20"/>
          <w:szCs w:val="20"/>
        </w:rPr>
        <w:t xml:space="preserve"> of Linlithgow Burgh Trust</w:t>
      </w:r>
      <w:r w:rsidR="00593B35">
        <w:rPr>
          <w:rFonts w:ascii="Arial" w:hAnsi="Arial" w:cs="Arial"/>
          <w:sz w:val="20"/>
          <w:szCs w:val="20"/>
        </w:rPr>
        <w:t xml:space="preserve">, who are the Charity Trustees, present their </w:t>
      </w:r>
      <w:r w:rsidR="00AC71BB">
        <w:rPr>
          <w:rFonts w:ascii="Arial" w:hAnsi="Arial" w:cs="Arial"/>
          <w:sz w:val="20"/>
          <w:szCs w:val="20"/>
        </w:rPr>
        <w:t>Annual Report and Financial Statements</w:t>
      </w:r>
      <w:r w:rsidR="0009066A">
        <w:rPr>
          <w:rFonts w:ascii="Arial" w:hAnsi="Arial" w:cs="Arial"/>
          <w:sz w:val="20"/>
          <w:szCs w:val="20"/>
        </w:rPr>
        <w:t xml:space="preserve"> for the </w:t>
      </w:r>
      <w:r w:rsidR="0070223F">
        <w:rPr>
          <w:rFonts w:ascii="Arial" w:hAnsi="Arial" w:cs="Arial"/>
          <w:sz w:val="20"/>
          <w:szCs w:val="20"/>
        </w:rPr>
        <w:t>year ended 31 August 2020</w:t>
      </w:r>
      <w:r w:rsidR="00E3609F">
        <w:rPr>
          <w:rFonts w:ascii="Arial" w:hAnsi="Arial" w:cs="Arial"/>
          <w:sz w:val="20"/>
          <w:szCs w:val="20"/>
        </w:rPr>
        <w:t>.  The Financial statements have been prepared in accordance with the Charities Accounts (Scotland) Regulations 2006 (as amended).</w:t>
      </w:r>
    </w:p>
    <w:p w14:paraId="2832AE05" w14:textId="0886182C" w:rsidR="006936B1" w:rsidRPr="00A3499C" w:rsidRDefault="006936B1" w:rsidP="00E21B81">
      <w:pPr>
        <w:spacing w:before="360" w:after="120" w:line="240" w:lineRule="auto"/>
        <w:jc w:val="both"/>
        <w:rPr>
          <w:rFonts w:ascii="Arial" w:hAnsi="Arial" w:cs="Arial"/>
          <w:b/>
          <w:sz w:val="24"/>
          <w:szCs w:val="24"/>
        </w:rPr>
      </w:pPr>
      <w:r w:rsidRPr="00A3499C">
        <w:rPr>
          <w:rFonts w:ascii="Arial" w:hAnsi="Arial" w:cs="Arial"/>
          <w:b/>
          <w:sz w:val="24"/>
          <w:szCs w:val="24"/>
        </w:rPr>
        <w:t>Ob</w:t>
      </w:r>
      <w:r w:rsidR="00A3499C" w:rsidRPr="00A3499C">
        <w:rPr>
          <w:rFonts w:ascii="Arial" w:hAnsi="Arial" w:cs="Arial"/>
          <w:b/>
          <w:sz w:val="24"/>
          <w:szCs w:val="24"/>
        </w:rPr>
        <w:t>jectives and Activities</w:t>
      </w:r>
    </w:p>
    <w:p w14:paraId="651778DB" w14:textId="54B3C712" w:rsidR="00947A0E" w:rsidRPr="00947A0E" w:rsidRDefault="00947A0E" w:rsidP="00932AC5">
      <w:pPr>
        <w:spacing w:after="120" w:line="240" w:lineRule="auto"/>
        <w:jc w:val="both"/>
        <w:rPr>
          <w:rFonts w:ascii="Arial" w:hAnsi="Arial" w:cs="Arial"/>
          <w:sz w:val="20"/>
          <w:szCs w:val="20"/>
        </w:rPr>
      </w:pPr>
      <w:r w:rsidRPr="00947A0E">
        <w:rPr>
          <w:rFonts w:ascii="Arial" w:hAnsi="Arial" w:cs="Arial"/>
          <w:sz w:val="20"/>
          <w:szCs w:val="20"/>
        </w:rPr>
        <w:t>The Trust’s purposes are to promote, for the public benefit, the advancement of environmental protection and improvement, the advancement of heritage and the arts and the advancement of community development and citizenship, such charitable purposes being realised through the following activities:</w:t>
      </w:r>
    </w:p>
    <w:p w14:paraId="50844B90" w14:textId="0D3DFC25" w:rsidR="00947A0E" w:rsidRPr="00120358" w:rsidRDefault="00947A0E" w:rsidP="00932AC5">
      <w:pPr>
        <w:spacing w:after="120" w:line="240" w:lineRule="auto"/>
        <w:ind w:left="567"/>
        <w:jc w:val="both"/>
        <w:rPr>
          <w:rFonts w:ascii="Arial" w:hAnsi="Arial" w:cs="Arial"/>
          <w:sz w:val="20"/>
          <w:szCs w:val="20"/>
        </w:rPr>
      </w:pPr>
      <w:r w:rsidRPr="00120358">
        <w:rPr>
          <w:rFonts w:ascii="Arial" w:hAnsi="Arial" w:cs="Arial"/>
          <w:sz w:val="20"/>
          <w:szCs w:val="20"/>
        </w:rPr>
        <w:t>To stimulate and advance public interest in, and care for, the beauty, history, character and well-being of Linlithgow and district, the maximum extent of its area of concern being defined by all postcode units within the postcode district of EH49;</w:t>
      </w:r>
    </w:p>
    <w:p w14:paraId="7E53C3A0" w14:textId="044D537F" w:rsidR="00947A0E" w:rsidRPr="00120358" w:rsidRDefault="00947A0E" w:rsidP="00932AC5">
      <w:pPr>
        <w:spacing w:after="120" w:line="240" w:lineRule="auto"/>
        <w:ind w:left="567"/>
        <w:jc w:val="both"/>
        <w:rPr>
          <w:rFonts w:ascii="Arial" w:hAnsi="Arial" w:cs="Arial"/>
          <w:sz w:val="20"/>
          <w:szCs w:val="20"/>
        </w:rPr>
      </w:pPr>
      <w:r w:rsidRPr="00120358">
        <w:rPr>
          <w:rFonts w:ascii="Arial" w:hAnsi="Arial" w:cs="Arial"/>
          <w:sz w:val="20"/>
          <w:szCs w:val="20"/>
        </w:rPr>
        <w:t>To encourage and advance high standards of architecture and town planning, including the adequate provision and protection of green spaces, in Linlithgow and district, this to be achieved by such means as scrutiny and constructive comment on planning applications, proposed developments and planning policies and the advocacy of alternative sustainable approaches to the planning and development of the town;</w:t>
      </w:r>
    </w:p>
    <w:p w14:paraId="6E84DC0A" w14:textId="7FCE7C88" w:rsidR="00947A0E" w:rsidRPr="00120358" w:rsidRDefault="00947A0E" w:rsidP="00932AC5">
      <w:pPr>
        <w:spacing w:after="120" w:line="240" w:lineRule="auto"/>
        <w:ind w:left="567"/>
        <w:jc w:val="both"/>
        <w:rPr>
          <w:rFonts w:ascii="Arial" w:hAnsi="Arial" w:cs="Arial"/>
          <w:sz w:val="20"/>
          <w:szCs w:val="20"/>
        </w:rPr>
      </w:pPr>
      <w:r w:rsidRPr="00120358">
        <w:rPr>
          <w:rFonts w:ascii="Arial" w:hAnsi="Arial" w:cs="Arial"/>
          <w:sz w:val="20"/>
          <w:szCs w:val="20"/>
        </w:rPr>
        <w:t>To pursue the above ends by means of meetings, exhibitions, lectures, conferences, publications, products, publicity, events, collaboration, lobbying and participation with other organisations including schools and committees, and the promotion of schemes or any other activities of a charitable nature;</w:t>
      </w:r>
    </w:p>
    <w:p w14:paraId="79FA62D7" w14:textId="6E8F0562" w:rsidR="00947A0E" w:rsidRPr="00120358" w:rsidRDefault="00947A0E" w:rsidP="00932AC5">
      <w:pPr>
        <w:spacing w:after="120" w:line="240" w:lineRule="auto"/>
        <w:ind w:left="567"/>
        <w:jc w:val="both"/>
        <w:rPr>
          <w:rFonts w:ascii="Arial" w:hAnsi="Arial" w:cs="Arial"/>
          <w:sz w:val="20"/>
          <w:szCs w:val="20"/>
        </w:rPr>
      </w:pPr>
      <w:r w:rsidRPr="00120358">
        <w:rPr>
          <w:rFonts w:ascii="Arial" w:hAnsi="Arial" w:cs="Arial"/>
          <w:sz w:val="20"/>
          <w:szCs w:val="20"/>
        </w:rPr>
        <w:t>To undertake, and encourage others to undertake, sustainable practical and physical works to preserve, sustain and enhance the beauty and character of Linlithgow and district, including, amongst other things, the installation and maintenance of floral displays and planting schemes, the protection and maintenance of green spaces, the promotion of community gardens and allotments, the removal of litter and rubbish, the creation of footpaths and wildlife reserves, the creation of heritage trails, the installation of public art, the clearance and upgrading of untidy areas and the pursuit of all activities relating to the physical and natural environment as are specified from time to time as requirements by the Beautiful Scotland and Britain in Bloom campaigns</w:t>
      </w:r>
      <w:r w:rsidR="005D67FF">
        <w:rPr>
          <w:rFonts w:ascii="Arial" w:hAnsi="Arial" w:cs="Arial"/>
          <w:sz w:val="20"/>
          <w:szCs w:val="20"/>
        </w:rPr>
        <w:t>;</w:t>
      </w:r>
    </w:p>
    <w:p w14:paraId="2E0AA597" w14:textId="116F2A03" w:rsidR="00947A0E" w:rsidRPr="00120358" w:rsidRDefault="00947A0E" w:rsidP="00767664">
      <w:pPr>
        <w:spacing w:after="120" w:line="240" w:lineRule="auto"/>
        <w:ind w:left="567"/>
        <w:jc w:val="both"/>
        <w:rPr>
          <w:rFonts w:ascii="Arial" w:hAnsi="Arial" w:cs="Arial"/>
          <w:sz w:val="20"/>
          <w:szCs w:val="20"/>
        </w:rPr>
      </w:pPr>
      <w:r w:rsidRPr="00120358">
        <w:rPr>
          <w:rFonts w:ascii="Arial" w:hAnsi="Arial" w:cs="Arial"/>
          <w:sz w:val="20"/>
          <w:szCs w:val="20"/>
        </w:rPr>
        <w:t xml:space="preserve">To encourage and support volunteers and other organisations to assist in the achievement of the </w:t>
      </w:r>
      <w:r w:rsidR="00386C05">
        <w:rPr>
          <w:rFonts w:ascii="Arial" w:hAnsi="Arial" w:cs="Arial"/>
          <w:sz w:val="20"/>
          <w:szCs w:val="20"/>
        </w:rPr>
        <w:t xml:space="preserve">Trust’s </w:t>
      </w:r>
      <w:r w:rsidRPr="00120358">
        <w:rPr>
          <w:rFonts w:ascii="Arial" w:hAnsi="Arial" w:cs="Arial"/>
          <w:sz w:val="20"/>
          <w:szCs w:val="20"/>
        </w:rPr>
        <w:t>charitable purposes.</w:t>
      </w:r>
      <w:r w:rsidR="00767664">
        <w:rPr>
          <w:rFonts w:ascii="Arial" w:hAnsi="Arial" w:cs="Arial"/>
          <w:sz w:val="20"/>
          <w:szCs w:val="20"/>
        </w:rPr>
        <w:br w:type="page"/>
      </w:r>
    </w:p>
    <w:p w14:paraId="005920AB" w14:textId="2368F4DA" w:rsidR="00466D91" w:rsidRPr="00466D91" w:rsidRDefault="00466D91" w:rsidP="00E21B81">
      <w:pPr>
        <w:spacing w:before="360" w:after="120" w:line="240" w:lineRule="auto"/>
        <w:jc w:val="both"/>
        <w:rPr>
          <w:rFonts w:ascii="Arial" w:hAnsi="Arial" w:cs="Arial"/>
          <w:b/>
          <w:sz w:val="24"/>
          <w:szCs w:val="24"/>
        </w:rPr>
      </w:pPr>
      <w:r w:rsidRPr="00466D91">
        <w:rPr>
          <w:rFonts w:ascii="Arial" w:hAnsi="Arial" w:cs="Arial"/>
          <w:b/>
          <w:sz w:val="24"/>
          <w:szCs w:val="24"/>
        </w:rPr>
        <w:lastRenderedPageBreak/>
        <w:t>Financial Review</w:t>
      </w:r>
    </w:p>
    <w:p w14:paraId="005920AC" w14:textId="2897BE9C" w:rsidR="00466D91" w:rsidRDefault="00466D91" w:rsidP="00172E75">
      <w:pPr>
        <w:spacing w:after="60" w:line="240" w:lineRule="auto"/>
        <w:jc w:val="both"/>
        <w:rPr>
          <w:rFonts w:ascii="Arial" w:hAnsi="Arial" w:cs="Arial"/>
          <w:sz w:val="20"/>
          <w:szCs w:val="20"/>
        </w:rPr>
      </w:pPr>
      <w:r w:rsidRPr="00172E75">
        <w:rPr>
          <w:rFonts w:ascii="Arial" w:hAnsi="Arial" w:cs="Arial"/>
          <w:sz w:val="20"/>
          <w:szCs w:val="20"/>
        </w:rPr>
        <w:t xml:space="preserve">The work of the Trust is funded from a number of sources.  Membership subscriptions largely cover administrative costs, including the cost of the </w:t>
      </w:r>
      <w:r w:rsidR="004015F2">
        <w:rPr>
          <w:rFonts w:ascii="Arial" w:hAnsi="Arial" w:cs="Arial"/>
          <w:sz w:val="20"/>
          <w:szCs w:val="20"/>
        </w:rPr>
        <w:t xml:space="preserve">AGM, </w:t>
      </w:r>
      <w:r w:rsidRPr="00172E75">
        <w:rPr>
          <w:rFonts w:ascii="Arial" w:hAnsi="Arial" w:cs="Arial"/>
          <w:sz w:val="20"/>
          <w:szCs w:val="20"/>
        </w:rPr>
        <w:t xml:space="preserve">website and the newsletter.  </w:t>
      </w:r>
      <w:r w:rsidR="00002FCA">
        <w:rPr>
          <w:rFonts w:ascii="Arial" w:hAnsi="Arial" w:cs="Arial"/>
          <w:sz w:val="20"/>
          <w:szCs w:val="20"/>
        </w:rPr>
        <w:t>Grants, s</w:t>
      </w:r>
      <w:r w:rsidRPr="00172E75">
        <w:rPr>
          <w:rFonts w:ascii="Arial" w:hAnsi="Arial" w:cs="Arial"/>
          <w:sz w:val="20"/>
          <w:szCs w:val="20"/>
        </w:rPr>
        <w:t xml:space="preserve">ponsorship, donations and fundraising efforts, augmented by Gift Aid, cover the costs relating to the work of Burgh Beautiful Linlithgow.  Grants and revenue from the sale of Trust publications </w:t>
      </w:r>
      <w:r w:rsidR="005A136F">
        <w:rPr>
          <w:rFonts w:ascii="Arial" w:hAnsi="Arial" w:cs="Arial"/>
          <w:sz w:val="20"/>
          <w:szCs w:val="20"/>
        </w:rPr>
        <w:t xml:space="preserve">and other items largely </w:t>
      </w:r>
      <w:r w:rsidRPr="00172E75">
        <w:rPr>
          <w:rFonts w:ascii="Arial" w:hAnsi="Arial" w:cs="Arial"/>
          <w:sz w:val="20"/>
          <w:szCs w:val="20"/>
        </w:rPr>
        <w:t>covers the activities of Linlithgow Civic Trust.</w:t>
      </w:r>
    </w:p>
    <w:p w14:paraId="094A0BFE" w14:textId="40414CD0" w:rsidR="005A136F" w:rsidRPr="00172E75" w:rsidRDefault="005A136F" w:rsidP="00172E75">
      <w:pPr>
        <w:spacing w:after="60" w:line="240" w:lineRule="auto"/>
        <w:jc w:val="both"/>
        <w:rPr>
          <w:rFonts w:ascii="Arial" w:hAnsi="Arial" w:cs="Arial"/>
          <w:sz w:val="20"/>
          <w:szCs w:val="20"/>
        </w:rPr>
      </w:pPr>
      <w:r>
        <w:rPr>
          <w:rFonts w:ascii="Arial" w:hAnsi="Arial" w:cs="Arial"/>
          <w:sz w:val="20"/>
          <w:szCs w:val="20"/>
        </w:rPr>
        <w:t xml:space="preserve">The Trust benefits from the advantages of </w:t>
      </w:r>
      <w:r w:rsidR="00F708A4">
        <w:rPr>
          <w:rFonts w:ascii="Arial" w:hAnsi="Arial" w:cs="Arial"/>
          <w:sz w:val="20"/>
          <w:szCs w:val="20"/>
        </w:rPr>
        <w:t xml:space="preserve">being </w:t>
      </w:r>
      <w:r>
        <w:rPr>
          <w:rFonts w:ascii="Arial" w:hAnsi="Arial" w:cs="Arial"/>
          <w:sz w:val="20"/>
          <w:szCs w:val="20"/>
        </w:rPr>
        <w:t>incorporat</w:t>
      </w:r>
      <w:r w:rsidR="00F708A4">
        <w:rPr>
          <w:rFonts w:ascii="Arial" w:hAnsi="Arial" w:cs="Arial"/>
          <w:sz w:val="20"/>
          <w:szCs w:val="20"/>
        </w:rPr>
        <w:t>ed</w:t>
      </w:r>
      <w:r>
        <w:rPr>
          <w:rFonts w:ascii="Arial" w:hAnsi="Arial" w:cs="Arial"/>
          <w:sz w:val="20"/>
          <w:szCs w:val="20"/>
        </w:rPr>
        <w:t xml:space="preserve"> as a SCIO, including </w:t>
      </w:r>
      <w:r w:rsidR="00F708A4">
        <w:rPr>
          <w:rFonts w:ascii="Arial" w:hAnsi="Arial" w:cs="Arial"/>
          <w:sz w:val="20"/>
          <w:szCs w:val="20"/>
        </w:rPr>
        <w:t xml:space="preserve">charitable status and </w:t>
      </w:r>
      <w:r w:rsidR="00D002D5">
        <w:rPr>
          <w:rFonts w:ascii="Arial" w:hAnsi="Arial" w:cs="Arial"/>
          <w:sz w:val="20"/>
          <w:szCs w:val="20"/>
        </w:rPr>
        <w:t xml:space="preserve">the receipt of approximately </w:t>
      </w:r>
      <w:r>
        <w:rPr>
          <w:rFonts w:ascii="Arial" w:hAnsi="Arial" w:cs="Arial"/>
          <w:sz w:val="20"/>
          <w:szCs w:val="20"/>
        </w:rPr>
        <w:t>£2,</w:t>
      </w:r>
      <w:r w:rsidR="00957453">
        <w:rPr>
          <w:rFonts w:ascii="Arial" w:hAnsi="Arial" w:cs="Arial"/>
          <w:sz w:val="20"/>
          <w:szCs w:val="20"/>
        </w:rPr>
        <w:t>6</w:t>
      </w:r>
      <w:r>
        <w:rPr>
          <w:rFonts w:ascii="Arial" w:hAnsi="Arial" w:cs="Arial"/>
          <w:sz w:val="20"/>
          <w:szCs w:val="20"/>
        </w:rPr>
        <w:t>00 of Gift</w:t>
      </w:r>
      <w:r w:rsidR="00D002D5">
        <w:rPr>
          <w:rFonts w:ascii="Arial" w:hAnsi="Arial" w:cs="Arial"/>
          <w:sz w:val="20"/>
          <w:szCs w:val="20"/>
        </w:rPr>
        <w:t xml:space="preserve"> </w:t>
      </w:r>
      <w:r>
        <w:rPr>
          <w:rFonts w:ascii="Arial" w:hAnsi="Arial" w:cs="Arial"/>
          <w:sz w:val="20"/>
          <w:szCs w:val="20"/>
        </w:rPr>
        <w:t>Aid income.</w:t>
      </w:r>
    </w:p>
    <w:p w14:paraId="005920AD" w14:textId="3C7622D5" w:rsidR="009E0438" w:rsidRPr="00172E75" w:rsidRDefault="00466D91" w:rsidP="00172E75">
      <w:pPr>
        <w:spacing w:after="60" w:line="240" w:lineRule="auto"/>
        <w:jc w:val="both"/>
        <w:rPr>
          <w:rFonts w:ascii="Arial" w:hAnsi="Arial" w:cs="Arial"/>
          <w:sz w:val="20"/>
          <w:szCs w:val="20"/>
        </w:rPr>
      </w:pPr>
      <w:r w:rsidRPr="00172E75">
        <w:rPr>
          <w:rFonts w:ascii="Arial" w:hAnsi="Arial" w:cs="Arial"/>
          <w:sz w:val="20"/>
          <w:szCs w:val="20"/>
        </w:rPr>
        <w:t>Adherence to the Trust’s financial procedures, coupled to an annual budget</w:t>
      </w:r>
      <w:r w:rsidR="00002FCA">
        <w:rPr>
          <w:rFonts w:ascii="Arial" w:hAnsi="Arial" w:cs="Arial"/>
          <w:sz w:val="20"/>
          <w:szCs w:val="20"/>
        </w:rPr>
        <w:t>,</w:t>
      </w:r>
      <w:r w:rsidR="00852BA5">
        <w:rPr>
          <w:rFonts w:ascii="Arial" w:hAnsi="Arial" w:cs="Arial"/>
          <w:sz w:val="20"/>
          <w:szCs w:val="20"/>
        </w:rPr>
        <w:t xml:space="preserve"> fully reconciled monthly cost centre accounts </w:t>
      </w:r>
      <w:r w:rsidR="00002FCA">
        <w:rPr>
          <w:rFonts w:ascii="Arial" w:hAnsi="Arial" w:cs="Arial"/>
          <w:sz w:val="20"/>
          <w:szCs w:val="20"/>
        </w:rPr>
        <w:t xml:space="preserve">and external examination </w:t>
      </w:r>
      <w:r w:rsidR="00E04656">
        <w:rPr>
          <w:rFonts w:ascii="Arial" w:hAnsi="Arial" w:cs="Arial"/>
          <w:sz w:val="20"/>
          <w:szCs w:val="20"/>
        </w:rPr>
        <w:t>results in</w:t>
      </w:r>
      <w:r w:rsidRPr="00172E75">
        <w:rPr>
          <w:rFonts w:ascii="Arial" w:hAnsi="Arial" w:cs="Arial"/>
          <w:sz w:val="20"/>
          <w:szCs w:val="20"/>
        </w:rPr>
        <w:t xml:space="preserve"> effective financial control.</w:t>
      </w:r>
    </w:p>
    <w:p w14:paraId="511A08B5" w14:textId="0CD95524" w:rsidR="00780E4B" w:rsidRDefault="00AC238C" w:rsidP="00172E75">
      <w:pPr>
        <w:keepNext/>
        <w:widowControl w:val="0"/>
        <w:spacing w:after="60" w:line="240" w:lineRule="auto"/>
        <w:jc w:val="both"/>
        <w:rPr>
          <w:rFonts w:ascii="Arial" w:hAnsi="Arial" w:cs="Arial"/>
          <w:b/>
          <w:sz w:val="20"/>
          <w:szCs w:val="20"/>
        </w:rPr>
      </w:pPr>
      <w:r>
        <w:rPr>
          <w:rFonts w:ascii="Arial" w:hAnsi="Arial" w:cs="Arial"/>
          <w:b/>
          <w:sz w:val="20"/>
          <w:szCs w:val="20"/>
        </w:rPr>
        <w:t>Impact of Covid-19</w:t>
      </w:r>
    </w:p>
    <w:p w14:paraId="08A40CE4" w14:textId="04FEA4A4" w:rsidR="00AC238C" w:rsidRPr="00AC238C" w:rsidRDefault="00AC238C" w:rsidP="00AC238C">
      <w:pPr>
        <w:spacing w:after="60" w:line="240" w:lineRule="auto"/>
        <w:jc w:val="both"/>
        <w:rPr>
          <w:rFonts w:ascii="Arial" w:hAnsi="Arial" w:cs="Arial"/>
          <w:bCs/>
          <w:sz w:val="20"/>
          <w:szCs w:val="20"/>
        </w:rPr>
      </w:pPr>
      <w:r>
        <w:rPr>
          <w:rFonts w:ascii="Arial" w:hAnsi="Arial" w:cs="Arial"/>
          <w:bCs/>
          <w:sz w:val="20"/>
          <w:szCs w:val="20"/>
        </w:rPr>
        <w:t xml:space="preserve">Restrictions </w:t>
      </w:r>
      <w:r w:rsidR="006054EE">
        <w:rPr>
          <w:rFonts w:ascii="Arial" w:hAnsi="Arial" w:cs="Arial"/>
          <w:bCs/>
          <w:sz w:val="20"/>
          <w:szCs w:val="20"/>
        </w:rPr>
        <w:t>relating to t</w:t>
      </w:r>
      <w:r w:rsidRPr="00AC238C">
        <w:rPr>
          <w:rFonts w:ascii="Arial" w:hAnsi="Arial" w:cs="Arial"/>
          <w:bCs/>
          <w:sz w:val="20"/>
          <w:szCs w:val="20"/>
        </w:rPr>
        <w:t>he Covid-19 pandemic ha</w:t>
      </w:r>
      <w:r w:rsidR="006054EE">
        <w:rPr>
          <w:rFonts w:ascii="Arial" w:hAnsi="Arial" w:cs="Arial"/>
          <w:bCs/>
          <w:sz w:val="20"/>
          <w:szCs w:val="20"/>
        </w:rPr>
        <w:t>ve</w:t>
      </w:r>
      <w:r w:rsidRPr="00AC238C">
        <w:rPr>
          <w:rFonts w:ascii="Arial" w:hAnsi="Arial" w:cs="Arial"/>
          <w:bCs/>
          <w:sz w:val="20"/>
          <w:szCs w:val="20"/>
        </w:rPr>
        <w:t xml:space="preserve"> had </w:t>
      </w:r>
      <w:r w:rsidR="006054EE">
        <w:rPr>
          <w:rFonts w:ascii="Arial" w:hAnsi="Arial" w:cs="Arial"/>
          <w:bCs/>
          <w:sz w:val="20"/>
          <w:szCs w:val="20"/>
        </w:rPr>
        <w:t xml:space="preserve">a significant impact on the work of the Trust.  Many fundraising activities </w:t>
      </w:r>
      <w:r w:rsidR="00FA0025">
        <w:rPr>
          <w:rFonts w:ascii="Arial" w:hAnsi="Arial" w:cs="Arial"/>
          <w:bCs/>
          <w:sz w:val="20"/>
          <w:szCs w:val="20"/>
        </w:rPr>
        <w:t>were</w:t>
      </w:r>
      <w:r w:rsidR="006054EE">
        <w:rPr>
          <w:rFonts w:ascii="Arial" w:hAnsi="Arial" w:cs="Arial"/>
          <w:bCs/>
          <w:sz w:val="20"/>
          <w:szCs w:val="20"/>
        </w:rPr>
        <w:t xml:space="preserve"> cancelled</w:t>
      </w:r>
      <w:r w:rsidR="006909F8">
        <w:rPr>
          <w:rFonts w:ascii="Arial" w:hAnsi="Arial" w:cs="Arial"/>
          <w:bCs/>
          <w:sz w:val="20"/>
          <w:szCs w:val="20"/>
        </w:rPr>
        <w:t>, resulting in a reduction in income</w:t>
      </w:r>
      <w:r w:rsidR="00FA0025">
        <w:rPr>
          <w:rFonts w:ascii="Arial" w:hAnsi="Arial" w:cs="Arial"/>
          <w:bCs/>
          <w:sz w:val="20"/>
          <w:szCs w:val="20"/>
        </w:rPr>
        <w:t xml:space="preserve">, and sales </w:t>
      </w:r>
      <w:r w:rsidR="00C4792E">
        <w:rPr>
          <w:rFonts w:ascii="Arial" w:hAnsi="Arial" w:cs="Arial"/>
          <w:bCs/>
          <w:sz w:val="20"/>
          <w:szCs w:val="20"/>
        </w:rPr>
        <w:t>income was</w:t>
      </w:r>
      <w:r w:rsidR="00FA0025">
        <w:rPr>
          <w:rFonts w:ascii="Arial" w:hAnsi="Arial" w:cs="Arial"/>
          <w:bCs/>
          <w:sz w:val="20"/>
          <w:szCs w:val="20"/>
        </w:rPr>
        <w:t xml:space="preserve"> lower than normal</w:t>
      </w:r>
      <w:r w:rsidR="000B34CE">
        <w:rPr>
          <w:rFonts w:ascii="Arial" w:hAnsi="Arial" w:cs="Arial"/>
          <w:bCs/>
          <w:sz w:val="20"/>
          <w:szCs w:val="20"/>
        </w:rPr>
        <w:t>.  T</w:t>
      </w:r>
      <w:r w:rsidR="002F60BD">
        <w:rPr>
          <w:rFonts w:ascii="Arial" w:hAnsi="Arial" w:cs="Arial"/>
          <w:bCs/>
          <w:sz w:val="20"/>
          <w:szCs w:val="20"/>
        </w:rPr>
        <w:t>he Perambulation of Linlithgow’s Marches</w:t>
      </w:r>
      <w:r w:rsidR="000B34CE">
        <w:rPr>
          <w:rFonts w:ascii="Arial" w:hAnsi="Arial" w:cs="Arial"/>
          <w:bCs/>
          <w:sz w:val="20"/>
          <w:szCs w:val="20"/>
        </w:rPr>
        <w:t xml:space="preserve"> was cancelled</w:t>
      </w:r>
      <w:r w:rsidR="006909F8">
        <w:rPr>
          <w:rFonts w:ascii="Arial" w:hAnsi="Arial" w:cs="Arial"/>
          <w:bCs/>
          <w:sz w:val="20"/>
          <w:szCs w:val="20"/>
        </w:rPr>
        <w:t>.</w:t>
      </w:r>
      <w:r w:rsidR="0015389E">
        <w:rPr>
          <w:rFonts w:ascii="Arial" w:hAnsi="Arial" w:cs="Arial"/>
          <w:bCs/>
          <w:sz w:val="20"/>
          <w:szCs w:val="20"/>
        </w:rPr>
        <w:t xml:space="preserve">  Doors Open Days will be an on-line only event in 2020.</w:t>
      </w:r>
    </w:p>
    <w:p w14:paraId="005920AE" w14:textId="79732331" w:rsidR="00466D91" w:rsidRPr="00172E75" w:rsidRDefault="00466D91" w:rsidP="00172E75">
      <w:pPr>
        <w:keepNext/>
        <w:widowControl w:val="0"/>
        <w:spacing w:after="60" w:line="240" w:lineRule="auto"/>
        <w:jc w:val="both"/>
        <w:rPr>
          <w:rFonts w:ascii="Arial" w:hAnsi="Arial" w:cs="Arial"/>
          <w:b/>
          <w:sz w:val="20"/>
          <w:szCs w:val="20"/>
        </w:rPr>
      </w:pPr>
      <w:r w:rsidRPr="00172E75">
        <w:rPr>
          <w:rFonts w:ascii="Arial" w:hAnsi="Arial" w:cs="Arial"/>
          <w:b/>
          <w:sz w:val="20"/>
          <w:szCs w:val="20"/>
        </w:rPr>
        <w:t>Reserves Policy</w:t>
      </w:r>
    </w:p>
    <w:p w14:paraId="72DC1E0B" w14:textId="7A268CD0" w:rsidR="00F17A6A" w:rsidRPr="00F17A6A" w:rsidRDefault="00F17A6A" w:rsidP="00F17A6A">
      <w:pPr>
        <w:spacing w:after="60" w:line="240" w:lineRule="auto"/>
        <w:jc w:val="both"/>
        <w:rPr>
          <w:rFonts w:ascii="Arial" w:hAnsi="Arial" w:cs="Arial"/>
          <w:sz w:val="20"/>
          <w:szCs w:val="20"/>
        </w:rPr>
      </w:pPr>
      <w:r w:rsidRPr="00F17A6A">
        <w:rPr>
          <w:rFonts w:ascii="Arial" w:hAnsi="Arial" w:cs="Arial"/>
          <w:sz w:val="20"/>
          <w:szCs w:val="20"/>
        </w:rPr>
        <w:t>T</w:t>
      </w:r>
      <w:r w:rsidR="005D6866" w:rsidRPr="00F17A6A">
        <w:rPr>
          <w:rFonts w:ascii="Arial" w:hAnsi="Arial" w:cs="Arial"/>
          <w:sz w:val="20"/>
          <w:szCs w:val="20"/>
        </w:rPr>
        <w:t xml:space="preserve">he Trust </w:t>
      </w:r>
      <w:r w:rsidR="00852BA5">
        <w:rPr>
          <w:rFonts w:ascii="Arial" w:hAnsi="Arial" w:cs="Arial"/>
          <w:sz w:val="20"/>
          <w:szCs w:val="20"/>
        </w:rPr>
        <w:t>remains</w:t>
      </w:r>
      <w:r w:rsidR="005D6866" w:rsidRPr="00F17A6A">
        <w:rPr>
          <w:rFonts w:ascii="Arial" w:hAnsi="Arial" w:cs="Arial"/>
          <w:sz w:val="20"/>
          <w:szCs w:val="20"/>
        </w:rPr>
        <w:t xml:space="preserve"> in a </w:t>
      </w:r>
      <w:r w:rsidR="00D002D5">
        <w:rPr>
          <w:rFonts w:ascii="Arial" w:hAnsi="Arial" w:cs="Arial"/>
          <w:sz w:val="20"/>
          <w:szCs w:val="20"/>
        </w:rPr>
        <w:t>good</w:t>
      </w:r>
      <w:r w:rsidR="005D6866" w:rsidRPr="00F17A6A">
        <w:rPr>
          <w:rFonts w:ascii="Arial" w:hAnsi="Arial" w:cs="Arial"/>
          <w:sz w:val="20"/>
          <w:szCs w:val="20"/>
        </w:rPr>
        <w:t xml:space="preserve"> financial position.  The trustees’ policy is to retain </w:t>
      </w:r>
      <w:r w:rsidR="00E04656">
        <w:rPr>
          <w:rFonts w:ascii="Arial" w:hAnsi="Arial" w:cs="Arial"/>
          <w:sz w:val="20"/>
          <w:szCs w:val="20"/>
        </w:rPr>
        <w:t xml:space="preserve">sufficient </w:t>
      </w:r>
      <w:r w:rsidRPr="00F17A6A">
        <w:rPr>
          <w:rFonts w:ascii="Arial" w:hAnsi="Arial" w:cs="Arial"/>
          <w:sz w:val="20"/>
          <w:szCs w:val="20"/>
        </w:rPr>
        <w:t xml:space="preserve">unrestricted funds to meet </w:t>
      </w:r>
      <w:r w:rsidR="005D6866" w:rsidRPr="00F17A6A">
        <w:rPr>
          <w:rFonts w:ascii="Arial" w:hAnsi="Arial" w:cs="Arial"/>
          <w:sz w:val="20"/>
          <w:szCs w:val="20"/>
        </w:rPr>
        <w:t xml:space="preserve">at least </w:t>
      </w:r>
      <w:r w:rsidR="00002FCA">
        <w:rPr>
          <w:rFonts w:ascii="Arial" w:hAnsi="Arial" w:cs="Arial"/>
          <w:sz w:val="20"/>
          <w:szCs w:val="20"/>
        </w:rPr>
        <w:t>three</w:t>
      </w:r>
      <w:r w:rsidR="005D6866" w:rsidRPr="00F17A6A">
        <w:rPr>
          <w:rFonts w:ascii="Arial" w:hAnsi="Arial" w:cs="Arial"/>
          <w:sz w:val="20"/>
          <w:szCs w:val="20"/>
        </w:rPr>
        <w:t xml:space="preserve"> months of normal operating costs</w:t>
      </w:r>
      <w:r w:rsidR="00F708A4">
        <w:rPr>
          <w:rFonts w:ascii="Arial" w:hAnsi="Arial" w:cs="Arial"/>
          <w:sz w:val="20"/>
          <w:szCs w:val="20"/>
        </w:rPr>
        <w:t xml:space="preserve">, excluding </w:t>
      </w:r>
      <w:r w:rsidR="00870892">
        <w:rPr>
          <w:rFonts w:ascii="Arial" w:hAnsi="Arial" w:cs="Arial"/>
          <w:sz w:val="20"/>
          <w:szCs w:val="20"/>
        </w:rPr>
        <w:t xml:space="preserve">the </w:t>
      </w:r>
      <w:r w:rsidR="00F708A4">
        <w:rPr>
          <w:rFonts w:ascii="Arial" w:hAnsi="Arial" w:cs="Arial"/>
          <w:sz w:val="20"/>
          <w:szCs w:val="20"/>
        </w:rPr>
        <w:t xml:space="preserve">costs associated with </w:t>
      </w:r>
      <w:r w:rsidR="00002FCA">
        <w:rPr>
          <w:rFonts w:ascii="Arial" w:hAnsi="Arial" w:cs="Arial"/>
          <w:sz w:val="20"/>
          <w:szCs w:val="20"/>
        </w:rPr>
        <w:t xml:space="preserve">“one off” </w:t>
      </w:r>
      <w:r w:rsidR="00870892">
        <w:rPr>
          <w:rFonts w:ascii="Arial" w:hAnsi="Arial" w:cs="Arial"/>
          <w:sz w:val="20"/>
          <w:szCs w:val="20"/>
        </w:rPr>
        <w:t>restricted</w:t>
      </w:r>
      <w:r w:rsidR="00F708A4">
        <w:rPr>
          <w:rFonts w:ascii="Arial" w:hAnsi="Arial" w:cs="Arial"/>
          <w:sz w:val="20"/>
          <w:szCs w:val="20"/>
        </w:rPr>
        <w:t xml:space="preserve"> projects</w:t>
      </w:r>
      <w:r w:rsidR="00870892">
        <w:rPr>
          <w:rFonts w:ascii="Arial" w:hAnsi="Arial" w:cs="Arial"/>
          <w:sz w:val="20"/>
          <w:szCs w:val="20"/>
        </w:rPr>
        <w:t>,</w:t>
      </w:r>
      <w:r w:rsidR="005D6866" w:rsidRPr="00F17A6A">
        <w:rPr>
          <w:rFonts w:ascii="Arial" w:hAnsi="Arial" w:cs="Arial"/>
          <w:sz w:val="20"/>
          <w:szCs w:val="20"/>
        </w:rPr>
        <w:t xml:space="preserve"> </w:t>
      </w:r>
      <w:r w:rsidR="00E04656">
        <w:rPr>
          <w:rFonts w:ascii="Arial" w:hAnsi="Arial" w:cs="Arial"/>
          <w:sz w:val="20"/>
          <w:szCs w:val="20"/>
        </w:rPr>
        <w:t>and</w:t>
      </w:r>
      <w:r w:rsidR="005D6866" w:rsidRPr="00F17A6A">
        <w:rPr>
          <w:rFonts w:ascii="Arial" w:hAnsi="Arial" w:cs="Arial"/>
          <w:sz w:val="20"/>
          <w:szCs w:val="20"/>
        </w:rPr>
        <w:t xml:space="preserve"> to cover unexpected expenditure.  Total annual expenditure </w:t>
      </w:r>
      <w:r w:rsidR="00E04656">
        <w:rPr>
          <w:rFonts w:ascii="Arial" w:hAnsi="Arial" w:cs="Arial"/>
          <w:sz w:val="20"/>
          <w:szCs w:val="20"/>
        </w:rPr>
        <w:t xml:space="preserve">(excluding </w:t>
      </w:r>
      <w:r w:rsidR="00D002D5">
        <w:rPr>
          <w:rFonts w:ascii="Arial" w:hAnsi="Arial" w:cs="Arial"/>
          <w:sz w:val="20"/>
          <w:szCs w:val="20"/>
        </w:rPr>
        <w:t xml:space="preserve">“one off” </w:t>
      </w:r>
      <w:r w:rsidR="00E04656">
        <w:rPr>
          <w:rFonts w:ascii="Arial" w:hAnsi="Arial" w:cs="Arial"/>
          <w:sz w:val="20"/>
          <w:szCs w:val="20"/>
        </w:rPr>
        <w:t xml:space="preserve">restricted projects) </w:t>
      </w:r>
      <w:r w:rsidR="005D6866" w:rsidRPr="00F17A6A">
        <w:rPr>
          <w:rFonts w:ascii="Arial" w:hAnsi="Arial" w:cs="Arial"/>
          <w:sz w:val="20"/>
          <w:szCs w:val="20"/>
        </w:rPr>
        <w:t>is around £</w:t>
      </w:r>
      <w:r w:rsidR="009B5B15">
        <w:rPr>
          <w:rFonts w:ascii="Arial" w:hAnsi="Arial" w:cs="Arial"/>
          <w:sz w:val="20"/>
          <w:szCs w:val="20"/>
        </w:rPr>
        <w:t>3</w:t>
      </w:r>
      <w:r w:rsidR="00002FCA">
        <w:rPr>
          <w:rFonts w:ascii="Arial" w:hAnsi="Arial" w:cs="Arial"/>
          <w:sz w:val="20"/>
          <w:szCs w:val="20"/>
        </w:rPr>
        <w:t>0</w:t>
      </w:r>
      <w:r w:rsidR="005D6866" w:rsidRPr="00F17A6A">
        <w:rPr>
          <w:rFonts w:ascii="Arial" w:hAnsi="Arial" w:cs="Arial"/>
          <w:sz w:val="20"/>
          <w:szCs w:val="20"/>
        </w:rPr>
        <w:t xml:space="preserve">,000 </w:t>
      </w:r>
      <w:r w:rsidR="00D002D5">
        <w:rPr>
          <w:rFonts w:ascii="Arial" w:hAnsi="Arial" w:cs="Arial"/>
          <w:sz w:val="20"/>
          <w:szCs w:val="20"/>
        </w:rPr>
        <w:t xml:space="preserve">per annum </w:t>
      </w:r>
      <w:r w:rsidR="005D6866" w:rsidRPr="00F17A6A">
        <w:rPr>
          <w:rFonts w:ascii="Arial" w:hAnsi="Arial" w:cs="Arial"/>
          <w:sz w:val="20"/>
          <w:szCs w:val="20"/>
        </w:rPr>
        <w:t xml:space="preserve">and this results in a reserve </w:t>
      </w:r>
      <w:r w:rsidR="00D002D5">
        <w:rPr>
          <w:rFonts w:ascii="Arial" w:hAnsi="Arial" w:cs="Arial"/>
          <w:sz w:val="20"/>
          <w:szCs w:val="20"/>
        </w:rPr>
        <w:t xml:space="preserve">requirement </w:t>
      </w:r>
      <w:r w:rsidR="005D6866" w:rsidRPr="00F17A6A">
        <w:rPr>
          <w:rFonts w:ascii="Arial" w:hAnsi="Arial" w:cs="Arial"/>
          <w:sz w:val="20"/>
          <w:szCs w:val="20"/>
        </w:rPr>
        <w:t>of at least £</w:t>
      </w:r>
      <w:r w:rsidR="00002FCA">
        <w:rPr>
          <w:rFonts w:ascii="Arial" w:hAnsi="Arial" w:cs="Arial"/>
          <w:sz w:val="20"/>
          <w:szCs w:val="20"/>
        </w:rPr>
        <w:t>8</w:t>
      </w:r>
      <w:r w:rsidR="00480C61" w:rsidRPr="00F17A6A">
        <w:rPr>
          <w:rFonts w:ascii="Arial" w:hAnsi="Arial" w:cs="Arial"/>
          <w:sz w:val="20"/>
          <w:szCs w:val="20"/>
        </w:rPr>
        <w:t>,</w:t>
      </w:r>
      <w:r w:rsidR="009B5B15">
        <w:rPr>
          <w:rFonts w:ascii="Arial" w:hAnsi="Arial" w:cs="Arial"/>
          <w:sz w:val="20"/>
          <w:szCs w:val="20"/>
        </w:rPr>
        <w:t>0</w:t>
      </w:r>
      <w:r w:rsidR="00480C61" w:rsidRPr="00F17A6A">
        <w:rPr>
          <w:rFonts w:ascii="Arial" w:hAnsi="Arial" w:cs="Arial"/>
          <w:sz w:val="20"/>
          <w:szCs w:val="20"/>
        </w:rPr>
        <w:t>00</w:t>
      </w:r>
      <w:r w:rsidR="005D6866" w:rsidRPr="00F17A6A">
        <w:rPr>
          <w:rFonts w:ascii="Arial" w:hAnsi="Arial" w:cs="Arial"/>
          <w:sz w:val="20"/>
          <w:szCs w:val="20"/>
        </w:rPr>
        <w:t xml:space="preserve">.  </w:t>
      </w:r>
      <w:r w:rsidR="00891DEC">
        <w:rPr>
          <w:rFonts w:ascii="Arial" w:hAnsi="Arial" w:cs="Arial"/>
          <w:sz w:val="20"/>
          <w:szCs w:val="20"/>
        </w:rPr>
        <w:t xml:space="preserve">At </w:t>
      </w:r>
      <w:r w:rsidR="000A2B4D">
        <w:rPr>
          <w:rFonts w:ascii="Arial" w:hAnsi="Arial" w:cs="Arial"/>
          <w:sz w:val="20"/>
          <w:szCs w:val="20"/>
        </w:rPr>
        <w:t xml:space="preserve">31 August </w:t>
      </w:r>
      <w:r w:rsidR="00891DEC">
        <w:rPr>
          <w:rFonts w:ascii="Arial" w:hAnsi="Arial" w:cs="Arial"/>
          <w:sz w:val="20"/>
          <w:szCs w:val="20"/>
        </w:rPr>
        <w:t>20</w:t>
      </w:r>
      <w:r w:rsidR="000A2B4D">
        <w:rPr>
          <w:rFonts w:ascii="Arial" w:hAnsi="Arial" w:cs="Arial"/>
          <w:sz w:val="20"/>
          <w:szCs w:val="20"/>
        </w:rPr>
        <w:t>20</w:t>
      </w:r>
      <w:r w:rsidR="009A3D8B">
        <w:rPr>
          <w:rFonts w:ascii="Arial" w:hAnsi="Arial" w:cs="Arial"/>
          <w:sz w:val="20"/>
          <w:szCs w:val="20"/>
        </w:rPr>
        <w:t>, u</w:t>
      </w:r>
      <w:r w:rsidR="00D002D5">
        <w:rPr>
          <w:rFonts w:ascii="Arial" w:hAnsi="Arial" w:cs="Arial"/>
          <w:sz w:val="20"/>
          <w:szCs w:val="20"/>
        </w:rPr>
        <w:t xml:space="preserve">nrestricted </w:t>
      </w:r>
      <w:r w:rsidR="005D6866" w:rsidRPr="00F17A6A">
        <w:rPr>
          <w:rFonts w:ascii="Arial" w:hAnsi="Arial" w:cs="Arial"/>
          <w:sz w:val="20"/>
          <w:szCs w:val="20"/>
        </w:rPr>
        <w:t xml:space="preserve">reserves </w:t>
      </w:r>
      <w:r w:rsidR="009A3D8B">
        <w:rPr>
          <w:rFonts w:ascii="Arial" w:hAnsi="Arial" w:cs="Arial"/>
          <w:sz w:val="20"/>
          <w:szCs w:val="20"/>
        </w:rPr>
        <w:t>were</w:t>
      </w:r>
      <w:r w:rsidR="00D002D5">
        <w:rPr>
          <w:rFonts w:ascii="Arial" w:hAnsi="Arial" w:cs="Arial"/>
          <w:sz w:val="20"/>
          <w:szCs w:val="20"/>
        </w:rPr>
        <w:t xml:space="preserve"> £</w:t>
      </w:r>
      <w:r w:rsidR="00870892">
        <w:rPr>
          <w:rFonts w:ascii="Arial" w:hAnsi="Arial" w:cs="Arial"/>
          <w:sz w:val="20"/>
          <w:szCs w:val="20"/>
        </w:rPr>
        <w:t>31,</w:t>
      </w:r>
      <w:r w:rsidR="00C473FC">
        <w:rPr>
          <w:rFonts w:ascii="Arial" w:hAnsi="Arial" w:cs="Arial"/>
          <w:sz w:val="20"/>
          <w:szCs w:val="20"/>
        </w:rPr>
        <w:t>017</w:t>
      </w:r>
      <w:r w:rsidR="005D6866" w:rsidRPr="00F17A6A">
        <w:rPr>
          <w:rFonts w:ascii="Arial" w:hAnsi="Arial" w:cs="Arial"/>
          <w:sz w:val="20"/>
          <w:szCs w:val="20"/>
        </w:rPr>
        <w:t>.</w:t>
      </w:r>
    </w:p>
    <w:p w14:paraId="005920B0" w14:textId="120C09AE" w:rsidR="005D6866" w:rsidRPr="00172E75" w:rsidRDefault="005D6866" w:rsidP="00F17A6A">
      <w:pPr>
        <w:spacing w:after="60" w:line="240" w:lineRule="auto"/>
        <w:jc w:val="both"/>
        <w:rPr>
          <w:rFonts w:ascii="Arial" w:hAnsi="Arial" w:cs="Arial"/>
          <w:b/>
          <w:sz w:val="20"/>
          <w:szCs w:val="20"/>
        </w:rPr>
      </w:pPr>
      <w:r w:rsidRPr="00172E75">
        <w:rPr>
          <w:rFonts w:ascii="Arial" w:hAnsi="Arial" w:cs="Arial"/>
          <w:b/>
          <w:sz w:val="20"/>
          <w:szCs w:val="20"/>
        </w:rPr>
        <w:t>Mitigation of Risk</w:t>
      </w:r>
    </w:p>
    <w:p w14:paraId="005920B1" w14:textId="40D36F7C" w:rsidR="001A7135" w:rsidRDefault="005D6866" w:rsidP="00172E75">
      <w:pPr>
        <w:spacing w:after="60" w:line="240" w:lineRule="auto"/>
        <w:jc w:val="both"/>
        <w:rPr>
          <w:rFonts w:ascii="Arial" w:hAnsi="Arial" w:cs="Arial"/>
          <w:sz w:val="20"/>
          <w:szCs w:val="20"/>
        </w:rPr>
      </w:pPr>
      <w:r w:rsidRPr="00172E75">
        <w:rPr>
          <w:rFonts w:ascii="Arial" w:hAnsi="Arial" w:cs="Arial"/>
          <w:sz w:val="20"/>
          <w:szCs w:val="20"/>
        </w:rPr>
        <w:t>Apart from holding funds in reserve, the trustees have insurance in effect to cover public liability and risk assessments are carried out before undertaking any activity that is considered to be potentially risky.</w:t>
      </w:r>
    </w:p>
    <w:p w14:paraId="0A68C8B5" w14:textId="46B8EFDE" w:rsidR="00D002D5" w:rsidRPr="004B6F41" w:rsidRDefault="00D002D5" w:rsidP="00172E75">
      <w:pPr>
        <w:spacing w:after="60" w:line="240" w:lineRule="auto"/>
        <w:jc w:val="both"/>
        <w:rPr>
          <w:rFonts w:ascii="Arial" w:hAnsi="Arial" w:cs="Arial"/>
          <w:b/>
          <w:sz w:val="20"/>
          <w:szCs w:val="20"/>
        </w:rPr>
      </w:pPr>
      <w:r w:rsidRPr="004B6F41">
        <w:rPr>
          <w:rFonts w:ascii="Arial" w:hAnsi="Arial" w:cs="Arial"/>
          <w:b/>
          <w:sz w:val="20"/>
          <w:szCs w:val="20"/>
        </w:rPr>
        <w:t>Cost Centre Accounts</w:t>
      </w:r>
    </w:p>
    <w:p w14:paraId="3FD6F4B6" w14:textId="2FE8BAF7" w:rsidR="00D002D5" w:rsidRDefault="004B6F41" w:rsidP="00172E75">
      <w:pPr>
        <w:spacing w:after="60" w:line="240" w:lineRule="auto"/>
        <w:jc w:val="both"/>
        <w:rPr>
          <w:rFonts w:ascii="Arial" w:hAnsi="Arial" w:cs="Arial"/>
          <w:sz w:val="20"/>
          <w:szCs w:val="20"/>
        </w:rPr>
      </w:pPr>
      <w:r>
        <w:rPr>
          <w:rFonts w:ascii="Arial" w:hAnsi="Arial" w:cs="Arial"/>
          <w:sz w:val="20"/>
          <w:szCs w:val="20"/>
        </w:rPr>
        <w:t xml:space="preserve">Page 2 shows </w:t>
      </w:r>
      <w:r w:rsidR="00002FCA">
        <w:rPr>
          <w:rFonts w:ascii="Arial" w:hAnsi="Arial" w:cs="Arial"/>
          <w:sz w:val="20"/>
          <w:szCs w:val="20"/>
        </w:rPr>
        <w:t xml:space="preserve">consolidated receipts and payments, </w:t>
      </w:r>
      <w:r w:rsidR="008D2029">
        <w:rPr>
          <w:rFonts w:ascii="Arial" w:hAnsi="Arial" w:cs="Arial"/>
          <w:sz w:val="20"/>
          <w:szCs w:val="20"/>
        </w:rPr>
        <w:t>a statement of balances and</w:t>
      </w:r>
      <w:r>
        <w:rPr>
          <w:rFonts w:ascii="Arial" w:hAnsi="Arial" w:cs="Arial"/>
          <w:sz w:val="20"/>
          <w:szCs w:val="20"/>
        </w:rPr>
        <w:t xml:space="preserve"> </w:t>
      </w:r>
      <w:r w:rsidR="00002FCA">
        <w:rPr>
          <w:rFonts w:ascii="Arial" w:hAnsi="Arial" w:cs="Arial"/>
          <w:sz w:val="20"/>
          <w:szCs w:val="20"/>
        </w:rPr>
        <w:t xml:space="preserve">the current allocation of funds by cost centre; </w:t>
      </w:r>
      <w:r>
        <w:rPr>
          <w:rFonts w:ascii="Arial" w:hAnsi="Arial" w:cs="Arial"/>
          <w:sz w:val="20"/>
          <w:szCs w:val="20"/>
        </w:rPr>
        <w:t>pages 3 – 5 giv</w:t>
      </w:r>
      <w:r w:rsidR="008D2029">
        <w:rPr>
          <w:rFonts w:ascii="Arial" w:hAnsi="Arial" w:cs="Arial"/>
          <w:sz w:val="20"/>
          <w:szCs w:val="20"/>
        </w:rPr>
        <w:t>e</w:t>
      </w:r>
      <w:r>
        <w:rPr>
          <w:rFonts w:ascii="Arial" w:hAnsi="Arial" w:cs="Arial"/>
          <w:sz w:val="20"/>
          <w:szCs w:val="20"/>
        </w:rPr>
        <w:t xml:space="preserve"> details of receipts and payments by cost centre, with figures for the </w:t>
      </w:r>
      <w:r w:rsidR="00870892">
        <w:rPr>
          <w:rFonts w:ascii="Arial" w:hAnsi="Arial" w:cs="Arial"/>
          <w:sz w:val="20"/>
          <w:szCs w:val="20"/>
        </w:rPr>
        <w:t>year</w:t>
      </w:r>
      <w:r>
        <w:rPr>
          <w:rFonts w:ascii="Arial" w:hAnsi="Arial" w:cs="Arial"/>
          <w:sz w:val="20"/>
          <w:szCs w:val="20"/>
        </w:rPr>
        <w:t xml:space="preserve"> to </w:t>
      </w:r>
      <w:r w:rsidR="00870892">
        <w:rPr>
          <w:rFonts w:ascii="Arial" w:hAnsi="Arial" w:cs="Arial"/>
          <w:sz w:val="20"/>
          <w:szCs w:val="20"/>
        </w:rPr>
        <w:t>31 August</w:t>
      </w:r>
      <w:r>
        <w:rPr>
          <w:rFonts w:ascii="Arial" w:hAnsi="Arial" w:cs="Arial"/>
          <w:sz w:val="20"/>
          <w:szCs w:val="20"/>
        </w:rPr>
        <w:t xml:space="preserve"> 201</w:t>
      </w:r>
      <w:r w:rsidR="00BB244E">
        <w:rPr>
          <w:rFonts w:ascii="Arial" w:hAnsi="Arial" w:cs="Arial"/>
          <w:sz w:val="20"/>
          <w:szCs w:val="20"/>
        </w:rPr>
        <w:t>9</w:t>
      </w:r>
      <w:r>
        <w:rPr>
          <w:rFonts w:ascii="Arial" w:hAnsi="Arial" w:cs="Arial"/>
          <w:sz w:val="20"/>
          <w:szCs w:val="20"/>
        </w:rPr>
        <w:t xml:space="preserve"> included for comparison.</w:t>
      </w:r>
    </w:p>
    <w:p w14:paraId="288EF56B" w14:textId="1AB7CA81" w:rsidR="004B6F41" w:rsidRPr="004B6F41" w:rsidRDefault="004B6F41" w:rsidP="00172E75">
      <w:pPr>
        <w:spacing w:after="60" w:line="240" w:lineRule="auto"/>
        <w:jc w:val="both"/>
        <w:rPr>
          <w:rFonts w:ascii="Arial" w:hAnsi="Arial" w:cs="Arial"/>
          <w:b/>
          <w:sz w:val="20"/>
          <w:szCs w:val="20"/>
        </w:rPr>
      </w:pPr>
      <w:r>
        <w:rPr>
          <w:rFonts w:ascii="Arial" w:hAnsi="Arial" w:cs="Arial"/>
          <w:b/>
          <w:sz w:val="20"/>
          <w:szCs w:val="20"/>
        </w:rPr>
        <w:t xml:space="preserve">Notes and </w:t>
      </w:r>
      <w:r w:rsidRPr="004B6F41">
        <w:rPr>
          <w:rFonts w:ascii="Arial" w:hAnsi="Arial" w:cs="Arial"/>
          <w:b/>
          <w:sz w:val="20"/>
          <w:szCs w:val="20"/>
        </w:rPr>
        <w:t>Restricted Accounts</w:t>
      </w:r>
    </w:p>
    <w:p w14:paraId="4BC5C10A" w14:textId="70B5D17E" w:rsidR="00204AE9" w:rsidRDefault="004B6F41" w:rsidP="00172E75">
      <w:pPr>
        <w:spacing w:after="60" w:line="240" w:lineRule="auto"/>
        <w:jc w:val="both"/>
        <w:rPr>
          <w:rFonts w:ascii="Arial" w:hAnsi="Arial" w:cs="Arial"/>
          <w:sz w:val="20"/>
          <w:szCs w:val="20"/>
        </w:rPr>
      </w:pPr>
      <w:r>
        <w:rPr>
          <w:rFonts w:ascii="Arial" w:hAnsi="Arial" w:cs="Arial"/>
          <w:sz w:val="20"/>
          <w:szCs w:val="20"/>
        </w:rPr>
        <w:t xml:space="preserve">Pages 6 contains explanatory notes and gives details of the restricted accounts that were </w:t>
      </w:r>
      <w:r w:rsidR="00002FCA">
        <w:rPr>
          <w:rFonts w:ascii="Arial" w:hAnsi="Arial" w:cs="Arial"/>
          <w:sz w:val="20"/>
          <w:szCs w:val="20"/>
        </w:rPr>
        <w:t>active</w:t>
      </w:r>
      <w:r>
        <w:rPr>
          <w:rFonts w:ascii="Arial" w:hAnsi="Arial" w:cs="Arial"/>
          <w:sz w:val="20"/>
          <w:szCs w:val="20"/>
        </w:rPr>
        <w:t xml:space="preserve"> during the year.</w:t>
      </w:r>
    </w:p>
    <w:p w14:paraId="02C87774" w14:textId="13402FD9" w:rsidR="00EE4EAE" w:rsidRPr="00EE4EAE" w:rsidRDefault="00EE4EAE" w:rsidP="00172E75">
      <w:pPr>
        <w:spacing w:after="60" w:line="240" w:lineRule="auto"/>
        <w:jc w:val="both"/>
        <w:rPr>
          <w:rFonts w:ascii="Arial" w:hAnsi="Arial" w:cs="Arial"/>
          <w:b/>
          <w:sz w:val="20"/>
          <w:szCs w:val="20"/>
        </w:rPr>
      </w:pPr>
      <w:r w:rsidRPr="00EE4EAE">
        <w:rPr>
          <w:rFonts w:ascii="Arial" w:hAnsi="Arial" w:cs="Arial"/>
          <w:b/>
          <w:sz w:val="20"/>
          <w:szCs w:val="20"/>
        </w:rPr>
        <w:t xml:space="preserve">Examination and </w:t>
      </w:r>
      <w:r w:rsidR="002F4ACA">
        <w:rPr>
          <w:rFonts w:ascii="Arial" w:hAnsi="Arial" w:cs="Arial"/>
          <w:b/>
          <w:sz w:val="20"/>
          <w:szCs w:val="20"/>
        </w:rPr>
        <w:t xml:space="preserve">Board </w:t>
      </w:r>
      <w:r w:rsidRPr="00EE4EAE">
        <w:rPr>
          <w:rFonts w:ascii="Arial" w:hAnsi="Arial" w:cs="Arial"/>
          <w:b/>
          <w:sz w:val="20"/>
          <w:szCs w:val="20"/>
        </w:rPr>
        <w:t>Approval</w:t>
      </w:r>
    </w:p>
    <w:p w14:paraId="1A5C6C86" w14:textId="181A60BD" w:rsidR="00EE4EAE" w:rsidRDefault="00EE4EAE" w:rsidP="00172E75">
      <w:pPr>
        <w:spacing w:after="60" w:line="240" w:lineRule="auto"/>
        <w:jc w:val="both"/>
        <w:rPr>
          <w:rFonts w:ascii="Arial" w:hAnsi="Arial" w:cs="Arial"/>
          <w:sz w:val="20"/>
          <w:szCs w:val="20"/>
        </w:rPr>
      </w:pPr>
      <w:r>
        <w:rPr>
          <w:rFonts w:ascii="Arial" w:hAnsi="Arial" w:cs="Arial"/>
          <w:sz w:val="20"/>
          <w:szCs w:val="20"/>
        </w:rPr>
        <w:t xml:space="preserve">These </w:t>
      </w:r>
      <w:r w:rsidR="00C1484E">
        <w:rPr>
          <w:rFonts w:ascii="Arial" w:hAnsi="Arial" w:cs="Arial"/>
          <w:sz w:val="20"/>
          <w:szCs w:val="20"/>
        </w:rPr>
        <w:t>F</w:t>
      </w:r>
      <w:r>
        <w:rPr>
          <w:rFonts w:ascii="Arial" w:hAnsi="Arial" w:cs="Arial"/>
          <w:sz w:val="20"/>
          <w:szCs w:val="20"/>
        </w:rPr>
        <w:t xml:space="preserve">inancial </w:t>
      </w:r>
      <w:r w:rsidR="00C1484E">
        <w:rPr>
          <w:rFonts w:ascii="Arial" w:hAnsi="Arial" w:cs="Arial"/>
          <w:sz w:val="20"/>
          <w:szCs w:val="20"/>
        </w:rPr>
        <w:t xml:space="preserve">Statements have been examined by Seonaid Anderson of Ander Tax, Linlithgow and </w:t>
      </w:r>
      <w:r w:rsidR="00CB369B">
        <w:rPr>
          <w:rFonts w:ascii="Arial" w:hAnsi="Arial" w:cs="Arial"/>
          <w:sz w:val="20"/>
          <w:szCs w:val="20"/>
        </w:rPr>
        <w:t xml:space="preserve">were approved by the Board of Trustees on </w:t>
      </w:r>
      <w:r w:rsidR="00222E0D">
        <w:rPr>
          <w:rFonts w:ascii="Arial" w:hAnsi="Arial" w:cs="Arial"/>
          <w:sz w:val="20"/>
          <w:szCs w:val="20"/>
        </w:rPr>
        <w:t>18 September 2020</w:t>
      </w:r>
      <w:r w:rsidR="00CB369B">
        <w:rPr>
          <w:rFonts w:ascii="Arial" w:hAnsi="Arial" w:cs="Arial"/>
          <w:sz w:val="20"/>
          <w:szCs w:val="20"/>
        </w:rPr>
        <w:t>.</w:t>
      </w:r>
    </w:p>
    <w:p w14:paraId="2B9D52EE" w14:textId="4F513E40" w:rsidR="00B34F27" w:rsidRPr="006C1825" w:rsidRDefault="00B34F27" w:rsidP="00C57A92">
      <w:pPr>
        <w:tabs>
          <w:tab w:val="left" w:pos="4395"/>
        </w:tabs>
        <w:spacing w:before="960" w:after="0" w:line="240" w:lineRule="auto"/>
        <w:rPr>
          <w:rFonts w:ascii="Arial" w:hAnsi="Arial" w:cs="Arial"/>
          <w:sz w:val="20"/>
          <w:szCs w:val="20"/>
        </w:rPr>
      </w:pPr>
      <w:r w:rsidRPr="004A1F47">
        <w:rPr>
          <w:rFonts w:ascii="Arial" w:hAnsi="Arial" w:cs="Arial"/>
          <w:sz w:val="20"/>
          <w:szCs w:val="20"/>
        </w:rPr>
        <w:t>(Signed)</w:t>
      </w:r>
      <w:r w:rsidRPr="004A1F47">
        <w:rPr>
          <w:rFonts w:ascii="Arial" w:hAnsi="Arial" w:cs="Arial"/>
          <w:sz w:val="20"/>
          <w:szCs w:val="20"/>
        </w:rPr>
        <w:br/>
      </w:r>
      <w:r>
        <w:rPr>
          <w:rFonts w:ascii="Arial" w:hAnsi="Arial" w:cs="Arial"/>
          <w:sz w:val="20"/>
          <w:szCs w:val="20"/>
        </w:rPr>
        <w:t>John Aitken</w:t>
      </w:r>
      <w:r w:rsidRPr="004A1F47">
        <w:rPr>
          <w:rFonts w:ascii="Arial" w:hAnsi="Arial" w:cs="Arial"/>
          <w:sz w:val="20"/>
          <w:szCs w:val="20"/>
        </w:rPr>
        <w:t>,</w:t>
      </w:r>
      <w:r w:rsidRPr="004A1F47">
        <w:rPr>
          <w:rFonts w:ascii="Arial" w:hAnsi="Arial" w:cs="Arial"/>
          <w:sz w:val="20"/>
          <w:szCs w:val="20"/>
        </w:rPr>
        <w:tab/>
      </w:r>
      <w:r w:rsidR="00222E0D">
        <w:rPr>
          <w:rFonts w:ascii="Arial" w:hAnsi="Arial" w:cs="Arial"/>
          <w:sz w:val="20"/>
          <w:szCs w:val="20"/>
        </w:rPr>
        <w:t>18 September 2020</w:t>
      </w:r>
      <w:r w:rsidRPr="004A1F47">
        <w:rPr>
          <w:rFonts w:ascii="Arial" w:hAnsi="Arial" w:cs="Arial"/>
          <w:sz w:val="20"/>
          <w:szCs w:val="20"/>
        </w:rPr>
        <w:br/>
      </w:r>
      <w:r>
        <w:rPr>
          <w:rFonts w:ascii="Arial" w:hAnsi="Arial" w:cs="Arial"/>
          <w:sz w:val="20"/>
          <w:szCs w:val="20"/>
        </w:rPr>
        <w:t>Treasurer</w:t>
      </w:r>
    </w:p>
    <w:p w14:paraId="005920B2" w14:textId="77777777" w:rsidR="00DE3308" w:rsidRDefault="00DE3308" w:rsidP="004A1F47">
      <w:pPr>
        <w:tabs>
          <w:tab w:val="left" w:pos="4965"/>
        </w:tabs>
        <w:rPr>
          <w:rFonts w:ascii="Arial" w:hAnsi="Arial" w:cs="Arial"/>
          <w:sz w:val="24"/>
          <w:szCs w:val="24"/>
        </w:rPr>
      </w:pPr>
      <w:r w:rsidRPr="004A1F47">
        <w:rPr>
          <w:rFonts w:ascii="Arial" w:hAnsi="Arial" w:cs="Arial"/>
          <w:sz w:val="24"/>
          <w:szCs w:val="24"/>
        </w:rPr>
        <w:br w:type="page"/>
      </w:r>
    </w:p>
    <w:p w14:paraId="7D1CED9D" w14:textId="6BD651B9" w:rsidR="00D002D5" w:rsidRPr="004C7677" w:rsidRDefault="004C7677" w:rsidP="004C7677">
      <w:pPr>
        <w:spacing w:after="240" w:line="240" w:lineRule="auto"/>
        <w:rPr>
          <w:rFonts w:ascii="Arial" w:hAnsi="Arial" w:cs="Arial"/>
          <w:b/>
          <w:sz w:val="24"/>
          <w:szCs w:val="24"/>
        </w:rPr>
      </w:pPr>
      <w:bookmarkStart w:id="0" w:name="_Hlk496101884"/>
      <w:r w:rsidRPr="004C7677">
        <w:rPr>
          <w:rFonts w:ascii="Arial" w:hAnsi="Arial" w:cs="Arial"/>
          <w:b/>
          <w:sz w:val="24"/>
          <w:szCs w:val="24"/>
        </w:rPr>
        <w:lastRenderedPageBreak/>
        <w:t>Receipts &amp; Payments</w:t>
      </w:r>
      <w:r w:rsidR="00301139" w:rsidRPr="004C7677">
        <w:rPr>
          <w:rFonts w:ascii="Arial" w:hAnsi="Arial" w:cs="Arial"/>
          <w:b/>
          <w:sz w:val="24"/>
          <w:szCs w:val="24"/>
        </w:rPr>
        <w:t xml:space="preserve"> Accounts</w:t>
      </w:r>
      <w:r w:rsidR="004B6F41" w:rsidRPr="004C7677">
        <w:rPr>
          <w:rFonts w:ascii="Arial" w:hAnsi="Arial" w:cs="Arial"/>
          <w:b/>
          <w:sz w:val="24"/>
          <w:szCs w:val="24"/>
        </w:rPr>
        <w:t xml:space="preserve"> £</w:t>
      </w:r>
      <w:r>
        <w:rPr>
          <w:rFonts w:ascii="Arial" w:hAnsi="Arial" w:cs="Arial"/>
          <w:b/>
          <w:sz w:val="24"/>
          <w:szCs w:val="24"/>
        </w:rPr>
        <w:br/>
        <w:t>1 September 201</w:t>
      </w:r>
      <w:r w:rsidR="00BB244E">
        <w:rPr>
          <w:rFonts w:ascii="Arial" w:hAnsi="Arial" w:cs="Arial"/>
          <w:b/>
          <w:sz w:val="24"/>
          <w:szCs w:val="24"/>
        </w:rPr>
        <w:t>9</w:t>
      </w:r>
      <w:r>
        <w:rPr>
          <w:rFonts w:ascii="Arial" w:hAnsi="Arial" w:cs="Arial"/>
          <w:b/>
          <w:sz w:val="24"/>
          <w:szCs w:val="24"/>
        </w:rPr>
        <w:t xml:space="preserve"> to 31 August 20</w:t>
      </w:r>
      <w:r w:rsidR="00BB244E">
        <w:rPr>
          <w:rFonts w:ascii="Arial" w:hAnsi="Arial" w:cs="Arial"/>
          <w:b/>
          <w:sz w:val="24"/>
          <w:szCs w:val="24"/>
        </w:rPr>
        <w:t>20</w:t>
      </w:r>
    </w:p>
    <w:p w14:paraId="6596922A" w14:textId="277D0437" w:rsidR="00301139" w:rsidRDefault="00301139" w:rsidP="00301139">
      <w:pPr>
        <w:tabs>
          <w:tab w:val="left" w:pos="2977"/>
          <w:tab w:val="left" w:pos="4678"/>
          <w:tab w:val="left" w:pos="6379"/>
          <w:tab w:val="left" w:pos="7938"/>
        </w:tabs>
        <w:spacing w:after="120" w:line="240" w:lineRule="auto"/>
        <w:rPr>
          <w:rFonts w:ascii="Arial" w:hAnsi="Arial" w:cs="Arial"/>
          <w:b/>
          <w:sz w:val="20"/>
          <w:szCs w:val="20"/>
        </w:rPr>
      </w:pPr>
      <w:r>
        <w:rPr>
          <w:rFonts w:ascii="Arial" w:hAnsi="Arial" w:cs="Arial"/>
          <w:b/>
          <w:sz w:val="20"/>
          <w:szCs w:val="20"/>
        </w:rPr>
        <w:tab/>
        <w:t>Unrestricted</w:t>
      </w:r>
      <w:r>
        <w:rPr>
          <w:rFonts w:ascii="Arial" w:hAnsi="Arial" w:cs="Arial"/>
          <w:b/>
          <w:sz w:val="20"/>
          <w:szCs w:val="20"/>
        </w:rPr>
        <w:tab/>
        <w:t>Restricted</w:t>
      </w:r>
      <w:r>
        <w:rPr>
          <w:rFonts w:ascii="Arial" w:hAnsi="Arial" w:cs="Arial"/>
          <w:b/>
          <w:sz w:val="20"/>
          <w:szCs w:val="20"/>
        </w:rPr>
        <w:tab/>
        <w:t>Total</w:t>
      </w:r>
      <w:r>
        <w:rPr>
          <w:rFonts w:ascii="Arial" w:hAnsi="Arial" w:cs="Arial"/>
          <w:b/>
          <w:sz w:val="20"/>
          <w:szCs w:val="20"/>
        </w:rPr>
        <w:tab/>
        <w:t>201</w:t>
      </w:r>
      <w:r w:rsidR="00BB244E">
        <w:rPr>
          <w:rFonts w:ascii="Arial" w:hAnsi="Arial" w:cs="Arial"/>
          <w:b/>
          <w:sz w:val="20"/>
          <w:szCs w:val="20"/>
        </w:rPr>
        <w:t>8</w:t>
      </w:r>
      <w:r>
        <w:rPr>
          <w:rFonts w:ascii="Arial" w:hAnsi="Arial" w:cs="Arial"/>
          <w:b/>
          <w:sz w:val="20"/>
          <w:szCs w:val="20"/>
        </w:rPr>
        <w:t>-1</w:t>
      </w:r>
      <w:r w:rsidR="00BB244E">
        <w:rPr>
          <w:rFonts w:ascii="Arial" w:hAnsi="Arial" w:cs="Arial"/>
          <w:b/>
          <w:sz w:val="20"/>
          <w:szCs w:val="20"/>
        </w:rPr>
        <w:t>9</w:t>
      </w:r>
    </w:p>
    <w:p w14:paraId="46043511" w14:textId="1C0DA73F" w:rsidR="00301139" w:rsidRDefault="00301139" w:rsidP="00301139">
      <w:pPr>
        <w:tabs>
          <w:tab w:val="decimal" w:pos="3402"/>
          <w:tab w:val="decimal" w:pos="5103"/>
          <w:tab w:val="decimal" w:pos="6804"/>
          <w:tab w:val="decimal" w:pos="8505"/>
          <w:tab w:val="decimal" w:pos="9923"/>
        </w:tabs>
        <w:spacing w:after="120" w:line="240" w:lineRule="auto"/>
        <w:rPr>
          <w:rFonts w:ascii="Arial" w:hAnsi="Arial" w:cs="Arial"/>
          <w:b/>
          <w:sz w:val="20"/>
          <w:szCs w:val="20"/>
        </w:rPr>
      </w:pPr>
      <w:r>
        <w:rPr>
          <w:rFonts w:ascii="Arial" w:hAnsi="Arial" w:cs="Arial"/>
          <w:b/>
          <w:sz w:val="20"/>
          <w:szCs w:val="20"/>
        </w:rPr>
        <w:t>Receipts</w:t>
      </w:r>
    </w:p>
    <w:p w14:paraId="52D5E949" w14:textId="596BC1C7" w:rsidR="00301139" w:rsidRDefault="00301139"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Donations</w:t>
      </w:r>
      <w:r w:rsidRPr="004C7677">
        <w:rPr>
          <w:rFonts w:ascii="Arial" w:hAnsi="Arial" w:cs="Arial"/>
          <w:bCs/>
          <w:sz w:val="20"/>
          <w:szCs w:val="20"/>
        </w:rPr>
        <w:tab/>
      </w:r>
      <w:r w:rsidR="00806FEC">
        <w:rPr>
          <w:rFonts w:ascii="Arial" w:hAnsi="Arial" w:cs="Arial"/>
          <w:bCs/>
          <w:sz w:val="20"/>
          <w:szCs w:val="20"/>
        </w:rPr>
        <w:t>6,029</w:t>
      </w:r>
      <w:r w:rsidRPr="004C7677">
        <w:rPr>
          <w:rFonts w:ascii="Arial" w:hAnsi="Arial" w:cs="Arial"/>
          <w:bCs/>
          <w:sz w:val="20"/>
          <w:szCs w:val="20"/>
        </w:rPr>
        <w:tab/>
      </w:r>
      <w:r w:rsidR="000345F5">
        <w:rPr>
          <w:rFonts w:ascii="Arial" w:hAnsi="Arial" w:cs="Arial"/>
          <w:bCs/>
          <w:sz w:val="20"/>
          <w:szCs w:val="20"/>
        </w:rPr>
        <w:t>1</w:t>
      </w:r>
      <w:r w:rsidR="00655A4B">
        <w:rPr>
          <w:rFonts w:ascii="Arial" w:hAnsi="Arial" w:cs="Arial"/>
          <w:bCs/>
          <w:sz w:val="20"/>
          <w:szCs w:val="20"/>
        </w:rPr>
        <w:t>8,7</w:t>
      </w:r>
      <w:r w:rsidR="000345F5">
        <w:rPr>
          <w:rFonts w:ascii="Arial" w:hAnsi="Arial" w:cs="Arial"/>
          <w:bCs/>
          <w:sz w:val="20"/>
          <w:szCs w:val="20"/>
        </w:rPr>
        <w:t>7</w:t>
      </w:r>
      <w:r w:rsidR="00655A4B">
        <w:rPr>
          <w:rFonts w:ascii="Arial" w:hAnsi="Arial" w:cs="Arial"/>
          <w:bCs/>
          <w:sz w:val="20"/>
          <w:szCs w:val="20"/>
        </w:rPr>
        <w:t>8</w:t>
      </w:r>
      <w:r w:rsidRPr="004C7677">
        <w:rPr>
          <w:rFonts w:ascii="Arial" w:hAnsi="Arial" w:cs="Arial"/>
          <w:bCs/>
          <w:sz w:val="20"/>
          <w:szCs w:val="20"/>
        </w:rPr>
        <w:tab/>
      </w:r>
      <w:r w:rsidR="002B6370">
        <w:rPr>
          <w:rFonts w:ascii="Arial" w:hAnsi="Arial" w:cs="Arial"/>
          <w:bCs/>
          <w:sz w:val="20"/>
          <w:szCs w:val="20"/>
        </w:rPr>
        <w:t>24,807</w:t>
      </w:r>
      <w:r w:rsidR="004D263D" w:rsidRPr="004C7677">
        <w:rPr>
          <w:rFonts w:ascii="Arial" w:hAnsi="Arial" w:cs="Arial"/>
          <w:bCs/>
          <w:sz w:val="20"/>
          <w:szCs w:val="20"/>
        </w:rPr>
        <w:tab/>
      </w:r>
      <w:r w:rsidR="00BB244E">
        <w:rPr>
          <w:rFonts w:ascii="Arial" w:hAnsi="Arial" w:cs="Arial"/>
          <w:bCs/>
          <w:sz w:val="20"/>
          <w:szCs w:val="20"/>
        </w:rPr>
        <w:t>42,178</w:t>
      </w:r>
    </w:p>
    <w:p w14:paraId="7F4087F8" w14:textId="59ABE686" w:rsidR="00440AD5" w:rsidRPr="004C7677" w:rsidRDefault="00440AD5"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Pr>
          <w:rFonts w:ascii="Arial" w:hAnsi="Arial" w:cs="Arial"/>
          <w:bCs/>
          <w:sz w:val="20"/>
          <w:szCs w:val="20"/>
        </w:rPr>
        <w:t>Legacies</w:t>
      </w:r>
      <w:r w:rsidR="002F787B">
        <w:rPr>
          <w:rFonts w:ascii="Arial" w:hAnsi="Arial" w:cs="Arial"/>
          <w:bCs/>
          <w:sz w:val="20"/>
          <w:szCs w:val="20"/>
        </w:rPr>
        <w:tab/>
      </w:r>
      <w:r w:rsidR="00C06165">
        <w:rPr>
          <w:rFonts w:ascii="Arial" w:hAnsi="Arial" w:cs="Arial"/>
          <w:bCs/>
          <w:sz w:val="20"/>
          <w:szCs w:val="20"/>
        </w:rPr>
        <w:t>-</w:t>
      </w:r>
      <w:r w:rsidR="002F787B">
        <w:rPr>
          <w:rFonts w:ascii="Arial" w:hAnsi="Arial" w:cs="Arial"/>
          <w:bCs/>
          <w:sz w:val="20"/>
          <w:szCs w:val="20"/>
        </w:rPr>
        <w:tab/>
      </w:r>
      <w:r w:rsidR="00322654">
        <w:rPr>
          <w:rFonts w:ascii="Arial" w:hAnsi="Arial" w:cs="Arial"/>
          <w:bCs/>
          <w:sz w:val="20"/>
          <w:szCs w:val="20"/>
        </w:rPr>
        <w:t>9,960</w:t>
      </w:r>
      <w:r w:rsidR="00322654">
        <w:rPr>
          <w:rFonts w:ascii="Arial" w:hAnsi="Arial" w:cs="Arial"/>
          <w:bCs/>
          <w:sz w:val="20"/>
          <w:szCs w:val="20"/>
        </w:rPr>
        <w:tab/>
        <w:t>9,960</w:t>
      </w:r>
      <w:r w:rsidR="00322654">
        <w:rPr>
          <w:rFonts w:ascii="Arial" w:hAnsi="Arial" w:cs="Arial"/>
          <w:bCs/>
          <w:sz w:val="20"/>
          <w:szCs w:val="20"/>
        </w:rPr>
        <w:tab/>
      </w:r>
      <w:r w:rsidR="002650F3">
        <w:rPr>
          <w:rFonts w:ascii="Arial" w:hAnsi="Arial" w:cs="Arial"/>
          <w:bCs/>
          <w:sz w:val="20"/>
          <w:szCs w:val="20"/>
        </w:rPr>
        <w:t>0</w:t>
      </w:r>
    </w:p>
    <w:p w14:paraId="7DCA6DD1" w14:textId="2D6FA859" w:rsidR="004D263D" w:rsidRPr="004C7677"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Grants</w:t>
      </w:r>
      <w:r w:rsidRPr="004C7677">
        <w:rPr>
          <w:rFonts w:ascii="Arial" w:hAnsi="Arial" w:cs="Arial"/>
          <w:bCs/>
          <w:sz w:val="20"/>
          <w:szCs w:val="20"/>
        </w:rPr>
        <w:tab/>
      </w:r>
      <w:r w:rsidR="00C06165">
        <w:rPr>
          <w:rFonts w:ascii="Arial" w:hAnsi="Arial" w:cs="Arial"/>
          <w:bCs/>
          <w:sz w:val="20"/>
          <w:szCs w:val="20"/>
        </w:rPr>
        <w:t>-</w:t>
      </w:r>
      <w:r w:rsidRPr="004C7677">
        <w:rPr>
          <w:rFonts w:ascii="Arial" w:hAnsi="Arial" w:cs="Arial"/>
          <w:bCs/>
          <w:sz w:val="20"/>
          <w:szCs w:val="20"/>
        </w:rPr>
        <w:tab/>
      </w:r>
      <w:r w:rsidR="007B0943">
        <w:rPr>
          <w:rFonts w:ascii="Arial" w:hAnsi="Arial" w:cs="Arial"/>
          <w:bCs/>
          <w:sz w:val="20"/>
          <w:szCs w:val="20"/>
        </w:rPr>
        <w:t>67,</w:t>
      </w:r>
      <w:r w:rsidR="008F451F">
        <w:rPr>
          <w:rFonts w:ascii="Arial" w:hAnsi="Arial" w:cs="Arial"/>
          <w:bCs/>
          <w:sz w:val="20"/>
          <w:szCs w:val="20"/>
        </w:rPr>
        <w:t>358</w:t>
      </w:r>
      <w:r w:rsidRPr="004C7677">
        <w:rPr>
          <w:rFonts w:ascii="Arial" w:hAnsi="Arial" w:cs="Arial"/>
          <w:bCs/>
          <w:sz w:val="20"/>
          <w:szCs w:val="20"/>
        </w:rPr>
        <w:tab/>
      </w:r>
      <w:r w:rsidR="00D80BD8">
        <w:rPr>
          <w:rFonts w:ascii="Arial" w:hAnsi="Arial" w:cs="Arial"/>
          <w:bCs/>
          <w:sz w:val="20"/>
          <w:szCs w:val="20"/>
        </w:rPr>
        <w:t>67,358</w:t>
      </w:r>
      <w:r w:rsidRPr="004C7677">
        <w:rPr>
          <w:rFonts w:ascii="Arial" w:hAnsi="Arial" w:cs="Arial"/>
          <w:bCs/>
          <w:sz w:val="20"/>
          <w:szCs w:val="20"/>
        </w:rPr>
        <w:tab/>
      </w:r>
      <w:r w:rsidR="00BB244E">
        <w:rPr>
          <w:rFonts w:ascii="Arial" w:hAnsi="Arial" w:cs="Arial"/>
          <w:bCs/>
          <w:sz w:val="20"/>
          <w:szCs w:val="20"/>
        </w:rPr>
        <w:t>17,139</w:t>
      </w:r>
    </w:p>
    <w:p w14:paraId="2E5B457E" w14:textId="402336E2" w:rsidR="004D263D" w:rsidRPr="004C7677"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Fundraising Receipts</w:t>
      </w:r>
      <w:r w:rsidRPr="004C7677">
        <w:rPr>
          <w:rFonts w:ascii="Arial" w:hAnsi="Arial" w:cs="Arial"/>
          <w:bCs/>
          <w:sz w:val="20"/>
          <w:szCs w:val="20"/>
        </w:rPr>
        <w:tab/>
      </w:r>
      <w:r w:rsidR="00E177D3">
        <w:rPr>
          <w:rFonts w:ascii="Arial" w:hAnsi="Arial" w:cs="Arial"/>
          <w:bCs/>
          <w:sz w:val="20"/>
          <w:szCs w:val="20"/>
        </w:rPr>
        <w:t>2,72</w:t>
      </w:r>
      <w:r w:rsidR="0040141B">
        <w:rPr>
          <w:rFonts w:ascii="Arial" w:hAnsi="Arial" w:cs="Arial"/>
          <w:bCs/>
          <w:sz w:val="20"/>
          <w:szCs w:val="20"/>
        </w:rPr>
        <w:t>9</w:t>
      </w:r>
      <w:r w:rsidRPr="004C7677">
        <w:rPr>
          <w:rFonts w:ascii="Arial" w:hAnsi="Arial" w:cs="Arial"/>
          <w:bCs/>
          <w:sz w:val="20"/>
          <w:szCs w:val="20"/>
        </w:rPr>
        <w:tab/>
      </w:r>
      <w:r w:rsidR="0040141B">
        <w:rPr>
          <w:rFonts w:ascii="Arial" w:hAnsi="Arial" w:cs="Arial"/>
          <w:bCs/>
          <w:sz w:val="20"/>
          <w:szCs w:val="20"/>
        </w:rPr>
        <w:t>-</w:t>
      </w:r>
      <w:r w:rsidRPr="004C7677">
        <w:rPr>
          <w:rFonts w:ascii="Arial" w:hAnsi="Arial" w:cs="Arial"/>
          <w:bCs/>
          <w:sz w:val="20"/>
          <w:szCs w:val="20"/>
        </w:rPr>
        <w:tab/>
      </w:r>
      <w:r w:rsidR="00E177D3">
        <w:rPr>
          <w:rFonts w:ascii="Arial" w:hAnsi="Arial" w:cs="Arial"/>
          <w:bCs/>
          <w:sz w:val="20"/>
          <w:szCs w:val="20"/>
        </w:rPr>
        <w:t>2,72</w:t>
      </w:r>
      <w:r w:rsidR="0040141B">
        <w:rPr>
          <w:rFonts w:ascii="Arial" w:hAnsi="Arial" w:cs="Arial"/>
          <w:bCs/>
          <w:sz w:val="20"/>
          <w:szCs w:val="20"/>
        </w:rPr>
        <w:t>9</w:t>
      </w:r>
      <w:r w:rsidRPr="004C7677">
        <w:rPr>
          <w:rFonts w:ascii="Arial" w:hAnsi="Arial" w:cs="Arial"/>
          <w:bCs/>
          <w:sz w:val="20"/>
          <w:szCs w:val="20"/>
        </w:rPr>
        <w:tab/>
      </w:r>
      <w:r w:rsidR="00D04157">
        <w:rPr>
          <w:rFonts w:ascii="Arial" w:hAnsi="Arial" w:cs="Arial"/>
          <w:bCs/>
          <w:sz w:val="20"/>
          <w:szCs w:val="20"/>
        </w:rPr>
        <w:t>3,542</w:t>
      </w:r>
    </w:p>
    <w:p w14:paraId="273EF50D" w14:textId="3B257D35" w:rsidR="004D263D" w:rsidRPr="004C7677"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Trading Receipts</w:t>
      </w:r>
      <w:r w:rsidRPr="004C7677">
        <w:rPr>
          <w:rFonts w:ascii="Arial" w:hAnsi="Arial" w:cs="Arial"/>
          <w:bCs/>
          <w:sz w:val="20"/>
          <w:szCs w:val="20"/>
        </w:rPr>
        <w:tab/>
      </w:r>
      <w:r w:rsidR="00470E74">
        <w:rPr>
          <w:rFonts w:ascii="Arial" w:hAnsi="Arial" w:cs="Arial"/>
          <w:bCs/>
          <w:sz w:val="20"/>
          <w:szCs w:val="20"/>
        </w:rPr>
        <w:t>5,850</w:t>
      </w:r>
      <w:r w:rsidRPr="004C7677">
        <w:rPr>
          <w:rFonts w:ascii="Arial" w:hAnsi="Arial" w:cs="Arial"/>
          <w:bCs/>
          <w:sz w:val="20"/>
          <w:szCs w:val="20"/>
        </w:rPr>
        <w:tab/>
      </w:r>
      <w:r w:rsidR="0040141B">
        <w:rPr>
          <w:rFonts w:ascii="Arial" w:hAnsi="Arial" w:cs="Arial"/>
          <w:bCs/>
          <w:sz w:val="20"/>
          <w:szCs w:val="20"/>
        </w:rPr>
        <w:t>-</w:t>
      </w:r>
      <w:r w:rsidRPr="004C7677">
        <w:rPr>
          <w:rFonts w:ascii="Arial" w:hAnsi="Arial" w:cs="Arial"/>
          <w:bCs/>
          <w:sz w:val="20"/>
          <w:szCs w:val="20"/>
        </w:rPr>
        <w:tab/>
      </w:r>
      <w:r w:rsidR="00470E74">
        <w:rPr>
          <w:rFonts w:ascii="Arial" w:hAnsi="Arial" w:cs="Arial"/>
          <w:bCs/>
          <w:sz w:val="20"/>
          <w:szCs w:val="20"/>
        </w:rPr>
        <w:t>5,850</w:t>
      </w:r>
      <w:r w:rsidRPr="004C7677">
        <w:rPr>
          <w:rFonts w:ascii="Arial" w:hAnsi="Arial" w:cs="Arial"/>
          <w:bCs/>
          <w:sz w:val="20"/>
          <w:szCs w:val="20"/>
        </w:rPr>
        <w:tab/>
      </w:r>
      <w:r w:rsidR="00D04157">
        <w:rPr>
          <w:rFonts w:ascii="Arial" w:hAnsi="Arial" w:cs="Arial"/>
          <w:bCs/>
          <w:sz w:val="20"/>
          <w:szCs w:val="20"/>
        </w:rPr>
        <w:t>7,493</w:t>
      </w:r>
    </w:p>
    <w:p w14:paraId="5046C003" w14:textId="18276DF1" w:rsidR="004D263D" w:rsidRPr="004C7677"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Other Receipts</w:t>
      </w:r>
      <w:r w:rsidRPr="004C7677">
        <w:rPr>
          <w:rFonts w:ascii="Arial" w:hAnsi="Arial" w:cs="Arial"/>
          <w:bCs/>
          <w:sz w:val="20"/>
          <w:szCs w:val="20"/>
        </w:rPr>
        <w:tab/>
      </w:r>
      <w:r w:rsidRPr="004C7677">
        <w:rPr>
          <w:rFonts w:ascii="Arial" w:hAnsi="Arial" w:cs="Arial"/>
          <w:bCs/>
          <w:sz w:val="20"/>
          <w:szCs w:val="20"/>
        </w:rPr>
        <w:tab/>
      </w:r>
      <w:r w:rsidRPr="004C7677">
        <w:rPr>
          <w:rFonts w:ascii="Arial" w:hAnsi="Arial" w:cs="Arial"/>
          <w:bCs/>
          <w:sz w:val="20"/>
          <w:szCs w:val="20"/>
        </w:rPr>
        <w:tab/>
      </w:r>
      <w:r w:rsidR="00D04157">
        <w:rPr>
          <w:rFonts w:ascii="Arial" w:hAnsi="Arial" w:cs="Arial"/>
          <w:bCs/>
          <w:sz w:val="20"/>
          <w:szCs w:val="20"/>
        </w:rPr>
        <w:tab/>
        <w:t>66</w:t>
      </w:r>
    </w:p>
    <w:p w14:paraId="525397B2" w14:textId="78BEF1FC" w:rsidR="004D263D"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
          <w:sz w:val="20"/>
          <w:szCs w:val="20"/>
        </w:rPr>
      </w:pPr>
      <w:r>
        <w:rPr>
          <w:rFonts w:ascii="Arial" w:hAnsi="Arial" w:cs="Arial"/>
          <w:b/>
          <w:sz w:val="20"/>
          <w:szCs w:val="20"/>
        </w:rPr>
        <w:t>Total Receipts</w:t>
      </w:r>
      <w:r>
        <w:rPr>
          <w:rFonts w:ascii="Arial" w:hAnsi="Arial" w:cs="Arial"/>
          <w:b/>
          <w:sz w:val="20"/>
          <w:szCs w:val="20"/>
        </w:rPr>
        <w:tab/>
      </w:r>
      <w:r w:rsidR="00667BC5">
        <w:rPr>
          <w:rFonts w:ascii="Arial" w:hAnsi="Arial" w:cs="Arial"/>
          <w:b/>
          <w:sz w:val="20"/>
          <w:szCs w:val="20"/>
        </w:rPr>
        <w:t>14,608</w:t>
      </w:r>
      <w:r>
        <w:rPr>
          <w:rFonts w:ascii="Arial" w:hAnsi="Arial" w:cs="Arial"/>
          <w:b/>
          <w:sz w:val="20"/>
          <w:szCs w:val="20"/>
        </w:rPr>
        <w:tab/>
      </w:r>
      <w:r w:rsidR="00667BC5">
        <w:rPr>
          <w:rFonts w:ascii="Arial" w:hAnsi="Arial" w:cs="Arial"/>
          <w:b/>
          <w:sz w:val="20"/>
          <w:szCs w:val="20"/>
        </w:rPr>
        <w:t>96,09</w:t>
      </w:r>
      <w:r w:rsidR="00BE0453">
        <w:rPr>
          <w:rFonts w:ascii="Arial" w:hAnsi="Arial" w:cs="Arial"/>
          <w:b/>
          <w:sz w:val="20"/>
          <w:szCs w:val="20"/>
        </w:rPr>
        <w:t>6</w:t>
      </w:r>
      <w:r>
        <w:rPr>
          <w:rFonts w:ascii="Arial" w:hAnsi="Arial" w:cs="Arial"/>
          <w:b/>
          <w:sz w:val="20"/>
          <w:szCs w:val="20"/>
        </w:rPr>
        <w:tab/>
      </w:r>
      <w:r w:rsidR="00C770CA">
        <w:rPr>
          <w:rFonts w:ascii="Arial" w:hAnsi="Arial" w:cs="Arial"/>
          <w:b/>
          <w:sz w:val="20"/>
          <w:szCs w:val="20"/>
        </w:rPr>
        <w:t>110,704</w:t>
      </w:r>
      <w:r>
        <w:rPr>
          <w:rFonts w:ascii="Arial" w:hAnsi="Arial" w:cs="Arial"/>
          <w:b/>
          <w:sz w:val="20"/>
          <w:szCs w:val="20"/>
        </w:rPr>
        <w:tab/>
      </w:r>
      <w:r w:rsidR="00D04157">
        <w:rPr>
          <w:rFonts w:ascii="Arial" w:hAnsi="Arial" w:cs="Arial"/>
          <w:b/>
          <w:sz w:val="20"/>
          <w:szCs w:val="20"/>
        </w:rPr>
        <w:t>70,418</w:t>
      </w:r>
    </w:p>
    <w:p w14:paraId="57C5E951" w14:textId="5D101F8B" w:rsidR="004D263D" w:rsidRDefault="004D263D" w:rsidP="004D263D">
      <w:pPr>
        <w:tabs>
          <w:tab w:val="decimal" w:pos="3969"/>
          <w:tab w:val="decimal" w:pos="5529"/>
          <w:tab w:val="decimal" w:pos="6946"/>
          <w:tab w:val="decimal" w:pos="8647"/>
          <w:tab w:val="decimal" w:pos="9923"/>
        </w:tabs>
        <w:spacing w:after="120" w:line="240" w:lineRule="auto"/>
        <w:rPr>
          <w:rFonts w:ascii="Arial" w:hAnsi="Arial" w:cs="Arial"/>
          <w:b/>
          <w:sz w:val="20"/>
          <w:szCs w:val="20"/>
        </w:rPr>
      </w:pPr>
      <w:r>
        <w:rPr>
          <w:rFonts w:ascii="Arial" w:hAnsi="Arial" w:cs="Arial"/>
          <w:b/>
          <w:sz w:val="20"/>
          <w:szCs w:val="20"/>
        </w:rPr>
        <w:t>Payments</w:t>
      </w:r>
    </w:p>
    <w:p w14:paraId="4E96F72E" w14:textId="54140851" w:rsidR="004D263D" w:rsidRPr="004C7677"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Fundraising</w:t>
      </w:r>
      <w:r w:rsidRPr="004C7677">
        <w:rPr>
          <w:rFonts w:ascii="Arial" w:hAnsi="Arial" w:cs="Arial"/>
          <w:bCs/>
          <w:sz w:val="20"/>
          <w:szCs w:val="20"/>
        </w:rPr>
        <w:tab/>
      </w:r>
      <w:r w:rsidR="00B318FD">
        <w:rPr>
          <w:rFonts w:ascii="Arial" w:hAnsi="Arial" w:cs="Arial"/>
          <w:bCs/>
          <w:sz w:val="20"/>
          <w:szCs w:val="20"/>
        </w:rPr>
        <w:t>777</w:t>
      </w:r>
      <w:r w:rsidRPr="004C7677">
        <w:rPr>
          <w:rFonts w:ascii="Arial" w:hAnsi="Arial" w:cs="Arial"/>
          <w:bCs/>
          <w:sz w:val="20"/>
          <w:szCs w:val="20"/>
        </w:rPr>
        <w:tab/>
      </w:r>
      <w:r w:rsidR="00BE0453">
        <w:rPr>
          <w:rFonts w:ascii="Arial" w:hAnsi="Arial" w:cs="Arial"/>
          <w:bCs/>
          <w:sz w:val="20"/>
          <w:szCs w:val="20"/>
        </w:rPr>
        <w:t>-</w:t>
      </w:r>
      <w:r w:rsidR="0034711D">
        <w:rPr>
          <w:rFonts w:ascii="Arial" w:hAnsi="Arial" w:cs="Arial"/>
          <w:bCs/>
          <w:sz w:val="20"/>
          <w:szCs w:val="20"/>
        </w:rPr>
        <w:tab/>
      </w:r>
      <w:r w:rsidR="00B318FD">
        <w:rPr>
          <w:rFonts w:ascii="Arial" w:hAnsi="Arial" w:cs="Arial"/>
          <w:bCs/>
          <w:sz w:val="20"/>
          <w:szCs w:val="20"/>
        </w:rPr>
        <w:t>777</w:t>
      </w:r>
      <w:r w:rsidRPr="004C7677">
        <w:rPr>
          <w:rFonts w:ascii="Arial" w:hAnsi="Arial" w:cs="Arial"/>
          <w:bCs/>
          <w:sz w:val="20"/>
          <w:szCs w:val="20"/>
        </w:rPr>
        <w:tab/>
      </w:r>
      <w:r w:rsidR="00952466">
        <w:rPr>
          <w:rFonts w:ascii="Arial" w:hAnsi="Arial" w:cs="Arial"/>
          <w:bCs/>
          <w:sz w:val="20"/>
          <w:szCs w:val="20"/>
        </w:rPr>
        <w:t>972</w:t>
      </w:r>
    </w:p>
    <w:p w14:paraId="7E43CF0A" w14:textId="6FA518CD" w:rsidR="004D263D"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Trading</w:t>
      </w:r>
      <w:r w:rsidRPr="004C7677">
        <w:rPr>
          <w:rFonts w:ascii="Arial" w:hAnsi="Arial" w:cs="Arial"/>
          <w:bCs/>
          <w:sz w:val="20"/>
          <w:szCs w:val="20"/>
        </w:rPr>
        <w:tab/>
      </w:r>
      <w:r w:rsidR="00990518">
        <w:rPr>
          <w:rFonts w:ascii="Arial" w:hAnsi="Arial" w:cs="Arial"/>
          <w:bCs/>
          <w:sz w:val="20"/>
          <w:szCs w:val="20"/>
        </w:rPr>
        <w:t>29</w:t>
      </w:r>
      <w:r w:rsidR="00BE0453">
        <w:rPr>
          <w:rFonts w:ascii="Arial" w:hAnsi="Arial" w:cs="Arial"/>
          <w:bCs/>
          <w:sz w:val="20"/>
          <w:szCs w:val="20"/>
        </w:rPr>
        <w:t>3</w:t>
      </w:r>
      <w:r w:rsidRPr="004C7677">
        <w:rPr>
          <w:rFonts w:ascii="Arial" w:hAnsi="Arial" w:cs="Arial"/>
          <w:bCs/>
          <w:sz w:val="20"/>
          <w:szCs w:val="20"/>
        </w:rPr>
        <w:tab/>
      </w:r>
      <w:r w:rsidR="004A16F4">
        <w:rPr>
          <w:rFonts w:ascii="Arial" w:hAnsi="Arial" w:cs="Arial"/>
          <w:bCs/>
          <w:sz w:val="20"/>
          <w:szCs w:val="20"/>
        </w:rPr>
        <w:t>-</w:t>
      </w:r>
      <w:r w:rsidRPr="004C7677">
        <w:rPr>
          <w:rFonts w:ascii="Arial" w:hAnsi="Arial" w:cs="Arial"/>
          <w:bCs/>
          <w:sz w:val="20"/>
          <w:szCs w:val="20"/>
        </w:rPr>
        <w:tab/>
      </w:r>
      <w:r w:rsidR="00990518">
        <w:rPr>
          <w:rFonts w:ascii="Arial" w:hAnsi="Arial" w:cs="Arial"/>
          <w:bCs/>
          <w:sz w:val="20"/>
          <w:szCs w:val="20"/>
        </w:rPr>
        <w:t>29</w:t>
      </w:r>
      <w:r w:rsidR="004A16F4">
        <w:rPr>
          <w:rFonts w:ascii="Arial" w:hAnsi="Arial" w:cs="Arial"/>
          <w:bCs/>
          <w:sz w:val="20"/>
          <w:szCs w:val="20"/>
        </w:rPr>
        <w:t>3</w:t>
      </w:r>
      <w:r w:rsidRPr="004C7677">
        <w:rPr>
          <w:rFonts w:ascii="Arial" w:hAnsi="Arial" w:cs="Arial"/>
          <w:bCs/>
          <w:sz w:val="20"/>
          <w:szCs w:val="20"/>
        </w:rPr>
        <w:tab/>
      </w:r>
      <w:r w:rsidR="00952466">
        <w:rPr>
          <w:rFonts w:ascii="Arial" w:hAnsi="Arial" w:cs="Arial"/>
          <w:bCs/>
          <w:sz w:val="20"/>
          <w:szCs w:val="20"/>
        </w:rPr>
        <w:t>8,629</w:t>
      </w:r>
    </w:p>
    <w:p w14:paraId="5340068A" w14:textId="1E1DD573" w:rsidR="00882E1B" w:rsidRDefault="00882E1B"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Pr>
          <w:rFonts w:ascii="Arial" w:hAnsi="Arial" w:cs="Arial"/>
          <w:bCs/>
          <w:sz w:val="20"/>
          <w:szCs w:val="20"/>
        </w:rPr>
        <w:t>Charitable</w:t>
      </w:r>
      <w:r w:rsidR="00B65AC9">
        <w:rPr>
          <w:rFonts w:ascii="Arial" w:hAnsi="Arial" w:cs="Arial"/>
          <w:bCs/>
          <w:sz w:val="20"/>
          <w:szCs w:val="20"/>
        </w:rPr>
        <w:t xml:space="preserve"> Projects</w:t>
      </w:r>
      <w:r>
        <w:rPr>
          <w:rFonts w:ascii="Arial" w:hAnsi="Arial" w:cs="Arial"/>
          <w:bCs/>
          <w:sz w:val="20"/>
          <w:szCs w:val="20"/>
        </w:rPr>
        <w:t>:</w:t>
      </w:r>
    </w:p>
    <w:p w14:paraId="3237A77D" w14:textId="7483ED96" w:rsidR="00882E1B" w:rsidRDefault="00B14E78" w:rsidP="00882E1B">
      <w:pPr>
        <w:tabs>
          <w:tab w:val="decimal" w:pos="3969"/>
          <w:tab w:val="decimal" w:pos="5529"/>
          <w:tab w:val="decimal" w:pos="6946"/>
          <w:tab w:val="decimal" w:pos="8647"/>
          <w:tab w:val="decimal" w:pos="9923"/>
        </w:tabs>
        <w:spacing w:after="120" w:line="240" w:lineRule="auto"/>
        <w:ind w:left="709"/>
        <w:rPr>
          <w:rFonts w:ascii="Arial" w:hAnsi="Arial" w:cs="Arial"/>
          <w:bCs/>
          <w:sz w:val="20"/>
          <w:szCs w:val="20"/>
        </w:rPr>
      </w:pPr>
      <w:r>
        <w:rPr>
          <w:rFonts w:ascii="Arial" w:hAnsi="Arial" w:cs="Arial"/>
          <w:bCs/>
          <w:sz w:val="20"/>
          <w:szCs w:val="20"/>
        </w:rPr>
        <w:t>Floral Displays</w:t>
      </w:r>
      <w:r>
        <w:rPr>
          <w:rFonts w:ascii="Arial" w:hAnsi="Arial" w:cs="Arial"/>
          <w:bCs/>
          <w:sz w:val="20"/>
          <w:szCs w:val="20"/>
        </w:rPr>
        <w:tab/>
      </w:r>
      <w:r w:rsidR="004A16F4">
        <w:rPr>
          <w:rFonts w:ascii="Arial" w:hAnsi="Arial" w:cs="Arial"/>
          <w:bCs/>
          <w:sz w:val="20"/>
          <w:szCs w:val="20"/>
        </w:rPr>
        <w:t>-</w:t>
      </w:r>
      <w:r>
        <w:rPr>
          <w:rFonts w:ascii="Arial" w:hAnsi="Arial" w:cs="Arial"/>
          <w:bCs/>
          <w:sz w:val="20"/>
          <w:szCs w:val="20"/>
        </w:rPr>
        <w:tab/>
      </w:r>
      <w:r w:rsidR="00BD1D40">
        <w:rPr>
          <w:rFonts w:ascii="Arial" w:hAnsi="Arial" w:cs="Arial"/>
          <w:bCs/>
          <w:sz w:val="20"/>
          <w:szCs w:val="20"/>
        </w:rPr>
        <w:t>30,59</w:t>
      </w:r>
      <w:r w:rsidR="004A16F4">
        <w:rPr>
          <w:rFonts w:ascii="Arial" w:hAnsi="Arial" w:cs="Arial"/>
          <w:bCs/>
          <w:sz w:val="20"/>
          <w:szCs w:val="20"/>
        </w:rPr>
        <w:t>2</w:t>
      </w:r>
      <w:r w:rsidR="00BD1D40">
        <w:rPr>
          <w:rFonts w:ascii="Arial" w:hAnsi="Arial" w:cs="Arial"/>
          <w:bCs/>
          <w:sz w:val="20"/>
          <w:szCs w:val="20"/>
        </w:rPr>
        <w:tab/>
        <w:t>30,59</w:t>
      </w:r>
      <w:r w:rsidR="004A16F4">
        <w:rPr>
          <w:rFonts w:ascii="Arial" w:hAnsi="Arial" w:cs="Arial"/>
          <w:bCs/>
          <w:sz w:val="20"/>
          <w:szCs w:val="20"/>
        </w:rPr>
        <w:t>2</w:t>
      </w:r>
    </w:p>
    <w:p w14:paraId="3AF7A479" w14:textId="495615BA" w:rsidR="00BD1D40" w:rsidRDefault="00D07BE9" w:rsidP="00882E1B">
      <w:pPr>
        <w:tabs>
          <w:tab w:val="decimal" w:pos="3969"/>
          <w:tab w:val="decimal" w:pos="5529"/>
          <w:tab w:val="decimal" w:pos="6946"/>
          <w:tab w:val="decimal" w:pos="8647"/>
          <w:tab w:val="decimal" w:pos="9923"/>
        </w:tabs>
        <w:spacing w:after="120" w:line="240" w:lineRule="auto"/>
        <w:ind w:left="709"/>
        <w:rPr>
          <w:rFonts w:ascii="Arial" w:hAnsi="Arial" w:cs="Arial"/>
          <w:bCs/>
          <w:sz w:val="20"/>
          <w:szCs w:val="20"/>
        </w:rPr>
      </w:pPr>
      <w:r>
        <w:rPr>
          <w:rFonts w:ascii="Arial" w:hAnsi="Arial" w:cs="Arial"/>
          <w:bCs/>
          <w:sz w:val="20"/>
          <w:szCs w:val="20"/>
        </w:rPr>
        <w:t>Public Art Project</w:t>
      </w:r>
      <w:r>
        <w:rPr>
          <w:rFonts w:ascii="Arial" w:hAnsi="Arial" w:cs="Arial"/>
          <w:bCs/>
          <w:sz w:val="20"/>
          <w:szCs w:val="20"/>
        </w:rPr>
        <w:tab/>
      </w:r>
      <w:r w:rsidR="00B43106">
        <w:rPr>
          <w:rFonts w:ascii="Arial" w:hAnsi="Arial" w:cs="Arial"/>
          <w:bCs/>
          <w:sz w:val="20"/>
          <w:szCs w:val="20"/>
        </w:rPr>
        <w:t>-</w:t>
      </w:r>
      <w:r>
        <w:rPr>
          <w:rFonts w:ascii="Arial" w:hAnsi="Arial" w:cs="Arial"/>
          <w:bCs/>
          <w:sz w:val="20"/>
          <w:szCs w:val="20"/>
        </w:rPr>
        <w:tab/>
        <w:t>57,32</w:t>
      </w:r>
      <w:r w:rsidR="00B43106">
        <w:rPr>
          <w:rFonts w:ascii="Arial" w:hAnsi="Arial" w:cs="Arial"/>
          <w:bCs/>
          <w:sz w:val="20"/>
          <w:szCs w:val="20"/>
        </w:rPr>
        <w:t>1</w:t>
      </w:r>
      <w:r>
        <w:rPr>
          <w:rFonts w:ascii="Arial" w:hAnsi="Arial" w:cs="Arial"/>
          <w:bCs/>
          <w:sz w:val="20"/>
          <w:szCs w:val="20"/>
        </w:rPr>
        <w:tab/>
      </w:r>
      <w:r w:rsidR="00DB310E">
        <w:rPr>
          <w:rFonts w:ascii="Arial" w:hAnsi="Arial" w:cs="Arial"/>
          <w:bCs/>
          <w:sz w:val="20"/>
          <w:szCs w:val="20"/>
        </w:rPr>
        <w:t>57,32</w:t>
      </w:r>
      <w:r w:rsidR="00B43106">
        <w:rPr>
          <w:rFonts w:ascii="Arial" w:hAnsi="Arial" w:cs="Arial"/>
          <w:bCs/>
          <w:sz w:val="20"/>
          <w:szCs w:val="20"/>
        </w:rPr>
        <w:t>1</w:t>
      </w:r>
    </w:p>
    <w:p w14:paraId="2D96E374" w14:textId="36D3AAFF" w:rsidR="00DB310E" w:rsidRDefault="00DB310E" w:rsidP="00882E1B">
      <w:pPr>
        <w:tabs>
          <w:tab w:val="decimal" w:pos="3969"/>
          <w:tab w:val="decimal" w:pos="5529"/>
          <w:tab w:val="decimal" w:pos="6946"/>
          <w:tab w:val="decimal" w:pos="8647"/>
          <w:tab w:val="decimal" w:pos="9923"/>
        </w:tabs>
        <w:spacing w:after="120" w:line="240" w:lineRule="auto"/>
        <w:ind w:left="709"/>
        <w:rPr>
          <w:rFonts w:ascii="Arial" w:hAnsi="Arial" w:cs="Arial"/>
          <w:bCs/>
          <w:sz w:val="20"/>
          <w:szCs w:val="20"/>
        </w:rPr>
      </w:pPr>
      <w:r>
        <w:rPr>
          <w:rFonts w:ascii="Arial" w:hAnsi="Arial" w:cs="Arial"/>
          <w:bCs/>
          <w:sz w:val="20"/>
          <w:szCs w:val="20"/>
        </w:rPr>
        <w:t>Perambulation</w:t>
      </w:r>
      <w:r>
        <w:rPr>
          <w:rFonts w:ascii="Arial" w:hAnsi="Arial" w:cs="Arial"/>
          <w:bCs/>
          <w:sz w:val="20"/>
          <w:szCs w:val="20"/>
        </w:rPr>
        <w:tab/>
      </w:r>
      <w:r w:rsidR="00B43106">
        <w:rPr>
          <w:rFonts w:ascii="Arial" w:hAnsi="Arial" w:cs="Arial"/>
          <w:bCs/>
          <w:sz w:val="20"/>
          <w:szCs w:val="20"/>
        </w:rPr>
        <w:t>-</w:t>
      </w:r>
      <w:r>
        <w:rPr>
          <w:rFonts w:ascii="Arial" w:hAnsi="Arial" w:cs="Arial"/>
          <w:bCs/>
          <w:sz w:val="20"/>
          <w:szCs w:val="20"/>
        </w:rPr>
        <w:tab/>
      </w:r>
      <w:r w:rsidR="00FB3F08">
        <w:rPr>
          <w:rFonts w:ascii="Arial" w:hAnsi="Arial" w:cs="Arial"/>
          <w:bCs/>
          <w:sz w:val="20"/>
          <w:szCs w:val="20"/>
        </w:rPr>
        <w:t>835</w:t>
      </w:r>
      <w:r w:rsidR="00FB3F08">
        <w:rPr>
          <w:rFonts w:ascii="Arial" w:hAnsi="Arial" w:cs="Arial"/>
          <w:bCs/>
          <w:sz w:val="20"/>
          <w:szCs w:val="20"/>
        </w:rPr>
        <w:tab/>
        <w:t>835</w:t>
      </w:r>
    </w:p>
    <w:p w14:paraId="1525F0AD" w14:textId="6C4F6A03" w:rsidR="00FB3F08" w:rsidRDefault="00D57ACA" w:rsidP="00882E1B">
      <w:pPr>
        <w:tabs>
          <w:tab w:val="decimal" w:pos="3969"/>
          <w:tab w:val="decimal" w:pos="5529"/>
          <w:tab w:val="decimal" w:pos="6946"/>
          <w:tab w:val="decimal" w:pos="8647"/>
          <w:tab w:val="decimal" w:pos="9923"/>
        </w:tabs>
        <w:spacing w:after="120" w:line="240" w:lineRule="auto"/>
        <w:ind w:left="709"/>
        <w:rPr>
          <w:rFonts w:ascii="Arial" w:hAnsi="Arial" w:cs="Arial"/>
          <w:bCs/>
          <w:sz w:val="20"/>
          <w:szCs w:val="20"/>
        </w:rPr>
      </w:pPr>
      <w:r>
        <w:rPr>
          <w:rFonts w:ascii="Arial" w:hAnsi="Arial" w:cs="Arial"/>
          <w:bCs/>
          <w:sz w:val="20"/>
          <w:szCs w:val="20"/>
        </w:rPr>
        <w:t>Vennel &amp; Trees</w:t>
      </w:r>
      <w:r>
        <w:rPr>
          <w:rFonts w:ascii="Arial" w:hAnsi="Arial" w:cs="Arial"/>
          <w:bCs/>
          <w:sz w:val="20"/>
          <w:szCs w:val="20"/>
        </w:rPr>
        <w:tab/>
      </w:r>
      <w:r w:rsidR="00B43106">
        <w:rPr>
          <w:rFonts w:ascii="Arial" w:hAnsi="Arial" w:cs="Arial"/>
          <w:bCs/>
          <w:sz w:val="20"/>
          <w:szCs w:val="20"/>
        </w:rPr>
        <w:t>-</w:t>
      </w:r>
      <w:r>
        <w:rPr>
          <w:rFonts w:ascii="Arial" w:hAnsi="Arial" w:cs="Arial"/>
          <w:bCs/>
          <w:sz w:val="20"/>
          <w:szCs w:val="20"/>
        </w:rPr>
        <w:tab/>
        <w:t>282</w:t>
      </w:r>
      <w:r>
        <w:rPr>
          <w:rFonts w:ascii="Arial" w:hAnsi="Arial" w:cs="Arial"/>
          <w:bCs/>
          <w:sz w:val="20"/>
          <w:szCs w:val="20"/>
        </w:rPr>
        <w:tab/>
        <w:t>282</w:t>
      </w:r>
    </w:p>
    <w:p w14:paraId="7AC84228" w14:textId="364E8982" w:rsidR="00D57ACA" w:rsidRDefault="000D562B" w:rsidP="00882E1B">
      <w:pPr>
        <w:tabs>
          <w:tab w:val="decimal" w:pos="3969"/>
          <w:tab w:val="decimal" w:pos="5529"/>
          <w:tab w:val="decimal" w:pos="6946"/>
          <w:tab w:val="decimal" w:pos="8647"/>
          <w:tab w:val="decimal" w:pos="9923"/>
        </w:tabs>
        <w:spacing w:after="120" w:line="240" w:lineRule="auto"/>
        <w:ind w:left="709"/>
        <w:rPr>
          <w:rFonts w:ascii="Arial" w:hAnsi="Arial" w:cs="Arial"/>
          <w:bCs/>
          <w:sz w:val="20"/>
          <w:szCs w:val="20"/>
        </w:rPr>
      </w:pPr>
      <w:r>
        <w:rPr>
          <w:rFonts w:ascii="Arial" w:hAnsi="Arial" w:cs="Arial"/>
          <w:bCs/>
          <w:sz w:val="20"/>
          <w:szCs w:val="20"/>
        </w:rPr>
        <w:t>Youth Project (Mosaics)</w:t>
      </w:r>
      <w:r>
        <w:rPr>
          <w:rFonts w:ascii="Arial" w:hAnsi="Arial" w:cs="Arial"/>
          <w:bCs/>
          <w:sz w:val="20"/>
          <w:szCs w:val="20"/>
        </w:rPr>
        <w:tab/>
      </w:r>
      <w:r w:rsidR="00581FD4">
        <w:rPr>
          <w:rFonts w:ascii="Arial" w:hAnsi="Arial" w:cs="Arial"/>
          <w:bCs/>
          <w:sz w:val="20"/>
          <w:szCs w:val="20"/>
        </w:rPr>
        <w:t>-</w:t>
      </w:r>
      <w:r>
        <w:rPr>
          <w:rFonts w:ascii="Arial" w:hAnsi="Arial" w:cs="Arial"/>
          <w:bCs/>
          <w:sz w:val="20"/>
          <w:szCs w:val="20"/>
        </w:rPr>
        <w:tab/>
        <w:t>3</w:t>
      </w:r>
      <w:r w:rsidR="00581FD4">
        <w:rPr>
          <w:rFonts w:ascii="Arial" w:hAnsi="Arial" w:cs="Arial"/>
          <w:bCs/>
          <w:sz w:val="20"/>
          <w:szCs w:val="20"/>
        </w:rPr>
        <w:t>50</w:t>
      </w:r>
      <w:r>
        <w:rPr>
          <w:rFonts w:ascii="Arial" w:hAnsi="Arial" w:cs="Arial"/>
          <w:bCs/>
          <w:sz w:val="20"/>
          <w:szCs w:val="20"/>
        </w:rPr>
        <w:tab/>
        <w:t>3</w:t>
      </w:r>
      <w:r w:rsidR="00581FD4">
        <w:rPr>
          <w:rFonts w:ascii="Arial" w:hAnsi="Arial" w:cs="Arial"/>
          <w:bCs/>
          <w:sz w:val="20"/>
          <w:szCs w:val="20"/>
        </w:rPr>
        <w:t>50</w:t>
      </w:r>
    </w:p>
    <w:p w14:paraId="57E23705" w14:textId="2EA18479" w:rsidR="00B65AC9" w:rsidRPr="004C7677" w:rsidRDefault="00B65AC9" w:rsidP="00882E1B">
      <w:pPr>
        <w:tabs>
          <w:tab w:val="decimal" w:pos="3969"/>
          <w:tab w:val="decimal" w:pos="5529"/>
          <w:tab w:val="decimal" w:pos="6946"/>
          <w:tab w:val="decimal" w:pos="8647"/>
          <w:tab w:val="decimal" w:pos="9923"/>
        </w:tabs>
        <w:spacing w:after="120" w:line="240" w:lineRule="auto"/>
        <w:ind w:left="709"/>
        <w:rPr>
          <w:rFonts w:ascii="Arial" w:hAnsi="Arial" w:cs="Arial"/>
          <w:bCs/>
          <w:sz w:val="20"/>
          <w:szCs w:val="20"/>
        </w:rPr>
      </w:pPr>
      <w:r>
        <w:rPr>
          <w:rFonts w:ascii="Arial" w:hAnsi="Arial" w:cs="Arial"/>
          <w:bCs/>
          <w:sz w:val="20"/>
          <w:szCs w:val="20"/>
        </w:rPr>
        <w:t>Other Charitable</w:t>
      </w:r>
      <w:r w:rsidR="00FB43D8">
        <w:rPr>
          <w:rFonts w:ascii="Arial" w:hAnsi="Arial" w:cs="Arial"/>
          <w:bCs/>
          <w:sz w:val="20"/>
          <w:szCs w:val="20"/>
        </w:rPr>
        <w:t xml:space="preserve"> Payments</w:t>
      </w:r>
      <w:r>
        <w:rPr>
          <w:rFonts w:ascii="Arial" w:hAnsi="Arial" w:cs="Arial"/>
          <w:bCs/>
          <w:sz w:val="20"/>
          <w:szCs w:val="20"/>
        </w:rPr>
        <w:tab/>
      </w:r>
      <w:r w:rsidR="00282641">
        <w:rPr>
          <w:rFonts w:ascii="Arial" w:hAnsi="Arial" w:cs="Arial"/>
          <w:bCs/>
          <w:sz w:val="20"/>
          <w:szCs w:val="20"/>
        </w:rPr>
        <w:t>3,709</w:t>
      </w:r>
      <w:r w:rsidR="00282641">
        <w:rPr>
          <w:rFonts w:ascii="Arial" w:hAnsi="Arial" w:cs="Arial"/>
          <w:bCs/>
          <w:sz w:val="20"/>
          <w:szCs w:val="20"/>
        </w:rPr>
        <w:tab/>
      </w:r>
      <w:r w:rsidR="00853347">
        <w:rPr>
          <w:rFonts w:ascii="Arial" w:hAnsi="Arial" w:cs="Arial"/>
          <w:bCs/>
          <w:sz w:val="20"/>
          <w:szCs w:val="20"/>
        </w:rPr>
        <w:t>-</w:t>
      </w:r>
      <w:r>
        <w:rPr>
          <w:rFonts w:ascii="Arial" w:hAnsi="Arial" w:cs="Arial"/>
          <w:bCs/>
          <w:sz w:val="20"/>
          <w:szCs w:val="20"/>
        </w:rPr>
        <w:tab/>
      </w:r>
      <w:r w:rsidR="00282641">
        <w:rPr>
          <w:rFonts w:ascii="Arial" w:hAnsi="Arial" w:cs="Arial"/>
          <w:bCs/>
          <w:sz w:val="20"/>
          <w:szCs w:val="20"/>
        </w:rPr>
        <w:t>3,709</w:t>
      </w:r>
    </w:p>
    <w:p w14:paraId="115B2653" w14:textId="655E2D4B" w:rsidR="004D263D" w:rsidRPr="004C7677" w:rsidRDefault="00B82B3C"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Pr>
          <w:rFonts w:ascii="Arial" w:hAnsi="Arial" w:cs="Arial"/>
          <w:bCs/>
          <w:sz w:val="20"/>
          <w:szCs w:val="20"/>
        </w:rPr>
        <w:t xml:space="preserve">Total </w:t>
      </w:r>
      <w:r w:rsidR="004D263D" w:rsidRPr="004C7677">
        <w:rPr>
          <w:rFonts w:ascii="Arial" w:hAnsi="Arial" w:cs="Arial"/>
          <w:bCs/>
          <w:sz w:val="20"/>
          <w:szCs w:val="20"/>
        </w:rPr>
        <w:t>Charitable Payments</w:t>
      </w:r>
      <w:r w:rsidR="004D263D" w:rsidRPr="004C7677">
        <w:rPr>
          <w:rFonts w:ascii="Arial" w:hAnsi="Arial" w:cs="Arial"/>
          <w:bCs/>
          <w:sz w:val="20"/>
          <w:szCs w:val="20"/>
        </w:rPr>
        <w:tab/>
      </w:r>
      <w:r w:rsidR="009B2564">
        <w:rPr>
          <w:rFonts w:ascii="Arial" w:hAnsi="Arial" w:cs="Arial"/>
          <w:bCs/>
          <w:sz w:val="20"/>
          <w:szCs w:val="20"/>
        </w:rPr>
        <w:t>3,709</w:t>
      </w:r>
      <w:r w:rsidR="009B2564">
        <w:rPr>
          <w:rFonts w:ascii="Arial" w:hAnsi="Arial" w:cs="Arial"/>
          <w:bCs/>
          <w:sz w:val="20"/>
          <w:szCs w:val="20"/>
        </w:rPr>
        <w:tab/>
        <w:t>89,</w:t>
      </w:r>
      <w:r w:rsidR="0071324D">
        <w:rPr>
          <w:rFonts w:ascii="Arial" w:hAnsi="Arial" w:cs="Arial"/>
          <w:bCs/>
          <w:sz w:val="20"/>
          <w:szCs w:val="20"/>
        </w:rPr>
        <w:t>379</w:t>
      </w:r>
      <w:r w:rsidR="009B2564">
        <w:rPr>
          <w:rFonts w:ascii="Arial" w:hAnsi="Arial" w:cs="Arial"/>
          <w:bCs/>
          <w:sz w:val="20"/>
          <w:szCs w:val="20"/>
        </w:rPr>
        <w:tab/>
      </w:r>
      <w:r w:rsidR="00685C8B">
        <w:rPr>
          <w:rFonts w:ascii="Arial" w:hAnsi="Arial" w:cs="Arial"/>
          <w:bCs/>
          <w:sz w:val="20"/>
          <w:szCs w:val="20"/>
        </w:rPr>
        <w:t>9</w:t>
      </w:r>
      <w:r w:rsidR="0038534D">
        <w:rPr>
          <w:rFonts w:ascii="Arial" w:hAnsi="Arial" w:cs="Arial"/>
          <w:bCs/>
          <w:sz w:val="20"/>
          <w:szCs w:val="20"/>
        </w:rPr>
        <w:t>3</w:t>
      </w:r>
      <w:r w:rsidR="00685C8B">
        <w:rPr>
          <w:rFonts w:ascii="Arial" w:hAnsi="Arial" w:cs="Arial"/>
          <w:bCs/>
          <w:sz w:val="20"/>
          <w:szCs w:val="20"/>
        </w:rPr>
        <w:t>,</w:t>
      </w:r>
      <w:r w:rsidR="0071324D">
        <w:rPr>
          <w:rFonts w:ascii="Arial" w:hAnsi="Arial" w:cs="Arial"/>
          <w:bCs/>
          <w:sz w:val="20"/>
          <w:szCs w:val="20"/>
        </w:rPr>
        <w:t>088</w:t>
      </w:r>
      <w:r w:rsidR="004D263D" w:rsidRPr="004C7677">
        <w:rPr>
          <w:rFonts w:ascii="Arial" w:hAnsi="Arial" w:cs="Arial"/>
          <w:bCs/>
          <w:sz w:val="20"/>
          <w:szCs w:val="20"/>
        </w:rPr>
        <w:tab/>
      </w:r>
      <w:r w:rsidR="0034711D">
        <w:rPr>
          <w:rFonts w:ascii="Arial" w:hAnsi="Arial" w:cs="Arial"/>
          <w:bCs/>
          <w:sz w:val="20"/>
          <w:szCs w:val="20"/>
        </w:rPr>
        <w:t>25,065</w:t>
      </w:r>
    </w:p>
    <w:p w14:paraId="396B66F9" w14:textId="4C3468AF" w:rsidR="004D263D" w:rsidRPr="004C7677"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Grants &amp; Donations</w:t>
      </w:r>
      <w:r w:rsidRPr="004C7677">
        <w:rPr>
          <w:rFonts w:ascii="Arial" w:hAnsi="Arial" w:cs="Arial"/>
          <w:bCs/>
          <w:sz w:val="20"/>
          <w:szCs w:val="20"/>
        </w:rPr>
        <w:tab/>
      </w:r>
      <w:r w:rsidR="00547E90">
        <w:rPr>
          <w:rFonts w:ascii="Arial" w:hAnsi="Arial" w:cs="Arial"/>
          <w:bCs/>
          <w:sz w:val="20"/>
          <w:szCs w:val="20"/>
        </w:rPr>
        <w:t>50</w:t>
      </w:r>
      <w:r w:rsidRPr="004C7677">
        <w:rPr>
          <w:rFonts w:ascii="Arial" w:hAnsi="Arial" w:cs="Arial"/>
          <w:bCs/>
          <w:sz w:val="20"/>
          <w:szCs w:val="20"/>
        </w:rPr>
        <w:tab/>
      </w:r>
      <w:r w:rsidR="0071324D">
        <w:rPr>
          <w:rFonts w:ascii="Arial" w:hAnsi="Arial" w:cs="Arial"/>
          <w:bCs/>
          <w:sz w:val="20"/>
          <w:szCs w:val="20"/>
        </w:rPr>
        <w:t>-</w:t>
      </w:r>
      <w:r w:rsidRPr="004C7677">
        <w:rPr>
          <w:rFonts w:ascii="Arial" w:hAnsi="Arial" w:cs="Arial"/>
          <w:bCs/>
          <w:sz w:val="20"/>
          <w:szCs w:val="20"/>
        </w:rPr>
        <w:tab/>
      </w:r>
      <w:r w:rsidR="00C0598F">
        <w:rPr>
          <w:rFonts w:ascii="Arial" w:hAnsi="Arial" w:cs="Arial"/>
          <w:bCs/>
          <w:sz w:val="20"/>
          <w:szCs w:val="20"/>
        </w:rPr>
        <w:t>50</w:t>
      </w:r>
      <w:r w:rsidRPr="004C7677">
        <w:rPr>
          <w:rFonts w:ascii="Arial" w:hAnsi="Arial" w:cs="Arial"/>
          <w:bCs/>
          <w:sz w:val="20"/>
          <w:szCs w:val="20"/>
        </w:rPr>
        <w:tab/>
      </w:r>
      <w:r w:rsidR="0034711D">
        <w:rPr>
          <w:rFonts w:ascii="Arial" w:hAnsi="Arial" w:cs="Arial"/>
          <w:bCs/>
          <w:sz w:val="20"/>
          <w:szCs w:val="20"/>
        </w:rPr>
        <w:t>3</w:t>
      </w:r>
      <w:r w:rsidRPr="004C7677">
        <w:rPr>
          <w:rFonts w:ascii="Arial" w:hAnsi="Arial" w:cs="Arial"/>
          <w:bCs/>
          <w:sz w:val="20"/>
          <w:szCs w:val="20"/>
        </w:rPr>
        <w:t>00</w:t>
      </w:r>
    </w:p>
    <w:p w14:paraId="5B24DC14" w14:textId="1301E574" w:rsidR="004D263D" w:rsidRPr="004C7677" w:rsidRDefault="004D263D" w:rsidP="00020AB9">
      <w:pPr>
        <w:tabs>
          <w:tab w:val="decimal" w:pos="3969"/>
          <w:tab w:val="decimal" w:pos="5529"/>
          <w:tab w:val="decimal" w:pos="6946"/>
          <w:tab w:val="decimal" w:pos="8647"/>
          <w:tab w:val="decimal" w:pos="9923"/>
        </w:tabs>
        <w:spacing w:after="120" w:line="240" w:lineRule="auto"/>
        <w:ind w:left="284"/>
        <w:rPr>
          <w:rFonts w:ascii="Arial" w:hAnsi="Arial" w:cs="Arial"/>
          <w:bCs/>
          <w:sz w:val="20"/>
          <w:szCs w:val="20"/>
        </w:rPr>
      </w:pPr>
      <w:r w:rsidRPr="004C7677">
        <w:rPr>
          <w:rFonts w:ascii="Arial" w:hAnsi="Arial" w:cs="Arial"/>
          <w:bCs/>
          <w:sz w:val="20"/>
          <w:szCs w:val="20"/>
        </w:rPr>
        <w:t>Governance</w:t>
      </w:r>
      <w:r w:rsidRPr="004C7677">
        <w:rPr>
          <w:rFonts w:ascii="Arial" w:hAnsi="Arial" w:cs="Arial"/>
          <w:bCs/>
          <w:sz w:val="20"/>
          <w:szCs w:val="20"/>
        </w:rPr>
        <w:tab/>
      </w:r>
      <w:r w:rsidR="00D36B4A">
        <w:rPr>
          <w:rFonts w:ascii="Arial" w:hAnsi="Arial" w:cs="Arial"/>
          <w:bCs/>
          <w:sz w:val="20"/>
          <w:szCs w:val="20"/>
        </w:rPr>
        <w:t>190</w:t>
      </w:r>
      <w:r w:rsidR="00D36B4A">
        <w:rPr>
          <w:rFonts w:ascii="Arial" w:hAnsi="Arial" w:cs="Arial"/>
          <w:bCs/>
          <w:sz w:val="20"/>
          <w:szCs w:val="20"/>
        </w:rPr>
        <w:tab/>
      </w:r>
      <w:r w:rsidR="0071324D">
        <w:rPr>
          <w:rFonts w:ascii="Arial" w:hAnsi="Arial" w:cs="Arial"/>
          <w:bCs/>
          <w:sz w:val="20"/>
          <w:szCs w:val="20"/>
        </w:rPr>
        <w:t>-</w:t>
      </w:r>
      <w:r w:rsidR="00D36B4A">
        <w:rPr>
          <w:rFonts w:ascii="Arial" w:hAnsi="Arial" w:cs="Arial"/>
          <w:bCs/>
          <w:sz w:val="20"/>
          <w:szCs w:val="20"/>
        </w:rPr>
        <w:tab/>
        <w:t>190</w:t>
      </w:r>
      <w:r w:rsidRPr="004C7677">
        <w:rPr>
          <w:rFonts w:ascii="Arial" w:hAnsi="Arial" w:cs="Arial"/>
          <w:bCs/>
          <w:sz w:val="20"/>
          <w:szCs w:val="20"/>
        </w:rPr>
        <w:tab/>
      </w:r>
      <w:r w:rsidR="0034711D">
        <w:rPr>
          <w:rFonts w:ascii="Arial" w:hAnsi="Arial" w:cs="Arial"/>
          <w:bCs/>
          <w:sz w:val="20"/>
          <w:szCs w:val="20"/>
        </w:rPr>
        <w:t>1</w:t>
      </w:r>
      <w:r w:rsidR="00DE5167">
        <w:rPr>
          <w:rFonts w:ascii="Arial" w:hAnsi="Arial" w:cs="Arial"/>
          <w:bCs/>
          <w:sz w:val="20"/>
          <w:szCs w:val="20"/>
        </w:rPr>
        <w:t>,</w:t>
      </w:r>
      <w:r w:rsidRPr="004C7677">
        <w:rPr>
          <w:rFonts w:ascii="Arial" w:hAnsi="Arial" w:cs="Arial"/>
          <w:bCs/>
          <w:sz w:val="20"/>
          <w:szCs w:val="20"/>
        </w:rPr>
        <w:t>5</w:t>
      </w:r>
      <w:r w:rsidR="00DE5167">
        <w:rPr>
          <w:rFonts w:ascii="Arial" w:hAnsi="Arial" w:cs="Arial"/>
          <w:bCs/>
          <w:sz w:val="20"/>
          <w:szCs w:val="20"/>
        </w:rPr>
        <w:t>52</w:t>
      </w:r>
    </w:p>
    <w:p w14:paraId="1C080257" w14:textId="5B0DA1F7" w:rsidR="004D263D" w:rsidRPr="00020AB9" w:rsidRDefault="004D263D" w:rsidP="00020AB9">
      <w:pPr>
        <w:tabs>
          <w:tab w:val="decimal" w:pos="3969"/>
          <w:tab w:val="decimal" w:pos="5529"/>
          <w:tab w:val="decimal" w:pos="6946"/>
          <w:tab w:val="decimal" w:pos="8647"/>
          <w:tab w:val="decimal" w:pos="9923"/>
        </w:tabs>
        <w:spacing w:after="120" w:line="240" w:lineRule="auto"/>
        <w:rPr>
          <w:rFonts w:ascii="Arial" w:hAnsi="Arial" w:cs="Arial"/>
          <w:b/>
          <w:sz w:val="20"/>
          <w:szCs w:val="20"/>
        </w:rPr>
      </w:pPr>
      <w:r w:rsidRPr="00020AB9">
        <w:rPr>
          <w:rFonts w:ascii="Arial" w:hAnsi="Arial" w:cs="Arial"/>
          <w:b/>
          <w:sz w:val="20"/>
          <w:szCs w:val="20"/>
        </w:rPr>
        <w:t>Total Payments</w:t>
      </w:r>
      <w:r w:rsidRPr="00020AB9">
        <w:rPr>
          <w:rFonts w:ascii="Arial" w:hAnsi="Arial" w:cs="Arial"/>
          <w:b/>
          <w:sz w:val="20"/>
          <w:szCs w:val="20"/>
        </w:rPr>
        <w:tab/>
      </w:r>
      <w:r w:rsidR="005A4409">
        <w:rPr>
          <w:rFonts w:ascii="Arial" w:hAnsi="Arial" w:cs="Arial"/>
          <w:b/>
          <w:sz w:val="20"/>
          <w:szCs w:val="20"/>
        </w:rPr>
        <w:t>5,0</w:t>
      </w:r>
      <w:r w:rsidR="0071324D">
        <w:rPr>
          <w:rFonts w:ascii="Arial" w:hAnsi="Arial" w:cs="Arial"/>
          <w:b/>
          <w:sz w:val="20"/>
          <w:szCs w:val="20"/>
        </w:rPr>
        <w:t>20</w:t>
      </w:r>
      <w:r w:rsidR="00E2785F" w:rsidRPr="00020AB9">
        <w:rPr>
          <w:rFonts w:ascii="Arial" w:hAnsi="Arial" w:cs="Arial"/>
          <w:b/>
          <w:sz w:val="20"/>
          <w:szCs w:val="20"/>
        </w:rPr>
        <w:tab/>
      </w:r>
      <w:r w:rsidR="00097292">
        <w:rPr>
          <w:rFonts w:ascii="Arial" w:hAnsi="Arial" w:cs="Arial"/>
          <w:b/>
          <w:sz w:val="20"/>
          <w:szCs w:val="20"/>
        </w:rPr>
        <w:t>89,</w:t>
      </w:r>
      <w:r w:rsidR="00C33593">
        <w:rPr>
          <w:rFonts w:ascii="Arial" w:hAnsi="Arial" w:cs="Arial"/>
          <w:b/>
          <w:sz w:val="20"/>
          <w:szCs w:val="20"/>
        </w:rPr>
        <w:t>379</w:t>
      </w:r>
      <w:r w:rsidR="00E2785F" w:rsidRPr="00020AB9">
        <w:rPr>
          <w:rFonts w:ascii="Arial" w:hAnsi="Arial" w:cs="Arial"/>
          <w:b/>
          <w:sz w:val="20"/>
          <w:szCs w:val="20"/>
        </w:rPr>
        <w:tab/>
      </w:r>
      <w:r w:rsidR="00610128">
        <w:rPr>
          <w:rFonts w:ascii="Arial" w:hAnsi="Arial" w:cs="Arial"/>
          <w:b/>
          <w:sz w:val="20"/>
          <w:szCs w:val="20"/>
        </w:rPr>
        <w:t>9</w:t>
      </w:r>
      <w:r w:rsidR="0017003D">
        <w:rPr>
          <w:rFonts w:ascii="Arial" w:hAnsi="Arial" w:cs="Arial"/>
          <w:b/>
          <w:sz w:val="20"/>
          <w:szCs w:val="20"/>
        </w:rPr>
        <w:t>4</w:t>
      </w:r>
      <w:r w:rsidR="00610128">
        <w:rPr>
          <w:rFonts w:ascii="Arial" w:hAnsi="Arial" w:cs="Arial"/>
          <w:b/>
          <w:sz w:val="20"/>
          <w:szCs w:val="20"/>
        </w:rPr>
        <w:t>,</w:t>
      </w:r>
      <w:r w:rsidR="00C33593">
        <w:rPr>
          <w:rFonts w:ascii="Arial" w:hAnsi="Arial" w:cs="Arial"/>
          <w:b/>
          <w:sz w:val="20"/>
          <w:szCs w:val="20"/>
        </w:rPr>
        <w:t>398</w:t>
      </w:r>
      <w:r w:rsidR="00020AB9" w:rsidRPr="00020AB9">
        <w:rPr>
          <w:rFonts w:ascii="Arial" w:hAnsi="Arial" w:cs="Arial"/>
          <w:b/>
          <w:sz w:val="20"/>
          <w:szCs w:val="20"/>
        </w:rPr>
        <w:tab/>
      </w:r>
      <w:r w:rsidR="00354415">
        <w:rPr>
          <w:rFonts w:ascii="Arial" w:hAnsi="Arial" w:cs="Arial"/>
          <w:b/>
          <w:sz w:val="20"/>
          <w:szCs w:val="20"/>
        </w:rPr>
        <w:t>36,518</w:t>
      </w:r>
    </w:p>
    <w:p w14:paraId="600690B6" w14:textId="180D6336" w:rsidR="00020AB9" w:rsidRPr="00020AB9" w:rsidRDefault="00020AB9" w:rsidP="00020AB9">
      <w:pPr>
        <w:tabs>
          <w:tab w:val="decimal" w:pos="3969"/>
          <w:tab w:val="decimal" w:pos="5529"/>
          <w:tab w:val="decimal" w:pos="6946"/>
          <w:tab w:val="decimal" w:pos="8647"/>
          <w:tab w:val="decimal" w:pos="9923"/>
        </w:tabs>
        <w:spacing w:after="120" w:line="240" w:lineRule="auto"/>
        <w:rPr>
          <w:rFonts w:ascii="Arial" w:hAnsi="Arial" w:cs="Arial"/>
          <w:b/>
          <w:sz w:val="20"/>
          <w:szCs w:val="20"/>
        </w:rPr>
      </w:pPr>
      <w:r w:rsidRPr="00020AB9">
        <w:rPr>
          <w:rFonts w:ascii="Arial" w:hAnsi="Arial" w:cs="Arial"/>
          <w:b/>
          <w:sz w:val="20"/>
          <w:szCs w:val="20"/>
        </w:rPr>
        <w:t>Net Receipts/(Payments)</w:t>
      </w:r>
      <w:r w:rsidRPr="00020AB9">
        <w:rPr>
          <w:rFonts w:ascii="Arial" w:hAnsi="Arial" w:cs="Arial"/>
          <w:b/>
          <w:sz w:val="20"/>
          <w:szCs w:val="20"/>
        </w:rPr>
        <w:tab/>
      </w:r>
      <w:r w:rsidR="00583FC0">
        <w:rPr>
          <w:rFonts w:ascii="Arial" w:hAnsi="Arial" w:cs="Arial"/>
          <w:b/>
          <w:sz w:val="20"/>
          <w:szCs w:val="20"/>
        </w:rPr>
        <w:t>9,</w:t>
      </w:r>
      <w:r w:rsidR="00324045">
        <w:rPr>
          <w:rFonts w:ascii="Arial" w:hAnsi="Arial" w:cs="Arial"/>
          <w:b/>
          <w:sz w:val="20"/>
          <w:szCs w:val="20"/>
        </w:rPr>
        <w:t>58</w:t>
      </w:r>
      <w:r w:rsidR="00C33593">
        <w:rPr>
          <w:rFonts w:ascii="Arial" w:hAnsi="Arial" w:cs="Arial"/>
          <w:b/>
          <w:sz w:val="20"/>
          <w:szCs w:val="20"/>
        </w:rPr>
        <w:t>9</w:t>
      </w:r>
      <w:r w:rsidRPr="00020AB9">
        <w:rPr>
          <w:rFonts w:ascii="Arial" w:hAnsi="Arial" w:cs="Arial"/>
          <w:b/>
          <w:sz w:val="20"/>
          <w:szCs w:val="20"/>
        </w:rPr>
        <w:tab/>
      </w:r>
      <w:r w:rsidR="004456FE">
        <w:rPr>
          <w:rFonts w:ascii="Arial" w:hAnsi="Arial" w:cs="Arial"/>
          <w:b/>
          <w:sz w:val="20"/>
          <w:szCs w:val="20"/>
        </w:rPr>
        <w:t>6,</w:t>
      </w:r>
      <w:r w:rsidR="00CA6957">
        <w:rPr>
          <w:rFonts w:ascii="Arial" w:hAnsi="Arial" w:cs="Arial"/>
          <w:b/>
          <w:sz w:val="20"/>
          <w:szCs w:val="20"/>
        </w:rPr>
        <w:t>717</w:t>
      </w:r>
      <w:r w:rsidRPr="00020AB9">
        <w:rPr>
          <w:rFonts w:ascii="Arial" w:hAnsi="Arial" w:cs="Arial"/>
          <w:b/>
          <w:sz w:val="20"/>
          <w:szCs w:val="20"/>
        </w:rPr>
        <w:tab/>
      </w:r>
      <w:r w:rsidR="00F707E0">
        <w:rPr>
          <w:rFonts w:ascii="Arial" w:hAnsi="Arial" w:cs="Arial"/>
          <w:b/>
          <w:sz w:val="20"/>
          <w:szCs w:val="20"/>
        </w:rPr>
        <w:t>16,</w:t>
      </w:r>
      <w:r w:rsidR="00CA6957">
        <w:rPr>
          <w:rFonts w:ascii="Arial" w:hAnsi="Arial" w:cs="Arial"/>
          <w:b/>
          <w:sz w:val="20"/>
          <w:szCs w:val="20"/>
        </w:rPr>
        <w:t>306</w:t>
      </w:r>
      <w:r w:rsidRPr="00020AB9">
        <w:rPr>
          <w:rFonts w:ascii="Arial" w:hAnsi="Arial" w:cs="Arial"/>
          <w:b/>
          <w:sz w:val="20"/>
          <w:szCs w:val="20"/>
        </w:rPr>
        <w:tab/>
      </w:r>
      <w:r w:rsidR="00354415">
        <w:rPr>
          <w:rFonts w:ascii="Arial" w:hAnsi="Arial" w:cs="Arial"/>
          <w:b/>
          <w:sz w:val="20"/>
          <w:szCs w:val="20"/>
        </w:rPr>
        <w:t>33,900</w:t>
      </w:r>
    </w:p>
    <w:p w14:paraId="57BB655D" w14:textId="613DB3FC" w:rsidR="00020AB9" w:rsidRPr="00020AB9" w:rsidRDefault="00020AB9" w:rsidP="00020AB9">
      <w:pPr>
        <w:tabs>
          <w:tab w:val="decimal" w:pos="3969"/>
          <w:tab w:val="decimal" w:pos="5529"/>
          <w:tab w:val="decimal" w:pos="6946"/>
          <w:tab w:val="decimal" w:pos="8647"/>
          <w:tab w:val="decimal" w:pos="9923"/>
        </w:tabs>
        <w:spacing w:after="120" w:line="240" w:lineRule="auto"/>
        <w:rPr>
          <w:rFonts w:ascii="Arial" w:hAnsi="Arial" w:cs="Arial"/>
          <w:b/>
          <w:sz w:val="20"/>
          <w:szCs w:val="20"/>
        </w:rPr>
      </w:pPr>
      <w:r w:rsidRPr="00020AB9">
        <w:rPr>
          <w:rFonts w:ascii="Arial" w:hAnsi="Arial" w:cs="Arial"/>
          <w:b/>
          <w:sz w:val="20"/>
          <w:szCs w:val="20"/>
        </w:rPr>
        <w:t>Transfers to (from) Funds</w:t>
      </w:r>
      <w:r w:rsidRPr="00020AB9">
        <w:rPr>
          <w:rFonts w:ascii="Arial" w:hAnsi="Arial" w:cs="Arial"/>
          <w:b/>
          <w:sz w:val="20"/>
          <w:szCs w:val="20"/>
        </w:rPr>
        <w:tab/>
      </w:r>
      <w:r w:rsidR="00970E0A">
        <w:rPr>
          <w:rFonts w:ascii="Arial" w:hAnsi="Arial" w:cs="Arial"/>
          <w:b/>
          <w:sz w:val="20"/>
          <w:szCs w:val="20"/>
        </w:rPr>
        <w:t>-</w:t>
      </w:r>
      <w:r w:rsidR="003927FF">
        <w:rPr>
          <w:rFonts w:ascii="Arial" w:hAnsi="Arial" w:cs="Arial"/>
          <w:b/>
          <w:sz w:val="20"/>
          <w:szCs w:val="20"/>
        </w:rPr>
        <w:t>335</w:t>
      </w:r>
      <w:r w:rsidRPr="00020AB9">
        <w:rPr>
          <w:rFonts w:ascii="Arial" w:hAnsi="Arial" w:cs="Arial"/>
          <w:b/>
          <w:sz w:val="20"/>
          <w:szCs w:val="20"/>
        </w:rPr>
        <w:tab/>
      </w:r>
      <w:r w:rsidR="000722C9">
        <w:rPr>
          <w:rFonts w:ascii="Arial" w:hAnsi="Arial" w:cs="Arial"/>
          <w:b/>
          <w:sz w:val="20"/>
          <w:szCs w:val="20"/>
        </w:rPr>
        <w:t>335</w:t>
      </w:r>
      <w:r w:rsidRPr="00020AB9">
        <w:rPr>
          <w:rFonts w:ascii="Arial" w:hAnsi="Arial" w:cs="Arial"/>
          <w:b/>
          <w:sz w:val="20"/>
          <w:szCs w:val="20"/>
        </w:rPr>
        <w:tab/>
      </w:r>
      <w:r w:rsidR="002650F3">
        <w:rPr>
          <w:rFonts w:ascii="Arial" w:hAnsi="Arial" w:cs="Arial"/>
          <w:b/>
          <w:sz w:val="20"/>
          <w:szCs w:val="20"/>
        </w:rPr>
        <w:t>0</w:t>
      </w:r>
      <w:r w:rsidRPr="00020AB9">
        <w:rPr>
          <w:rFonts w:ascii="Arial" w:hAnsi="Arial" w:cs="Arial"/>
          <w:b/>
          <w:sz w:val="20"/>
          <w:szCs w:val="20"/>
        </w:rPr>
        <w:tab/>
      </w:r>
      <w:r w:rsidR="000722C9">
        <w:rPr>
          <w:rFonts w:ascii="Arial" w:hAnsi="Arial" w:cs="Arial"/>
          <w:b/>
          <w:sz w:val="20"/>
          <w:szCs w:val="20"/>
        </w:rPr>
        <w:t>0</w:t>
      </w:r>
    </w:p>
    <w:p w14:paraId="09E17C1B" w14:textId="64B4C351" w:rsidR="00020AB9" w:rsidRDefault="00020AB9" w:rsidP="00020AB9">
      <w:pPr>
        <w:tabs>
          <w:tab w:val="decimal" w:pos="3969"/>
          <w:tab w:val="decimal" w:pos="5529"/>
          <w:tab w:val="decimal" w:pos="6946"/>
          <w:tab w:val="decimal" w:pos="8647"/>
          <w:tab w:val="decimal" w:pos="9923"/>
        </w:tabs>
        <w:spacing w:after="120" w:line="240" w:lineRule="auto"/>
        <w:rPr>
          <w:rFonts w:ascii="Arial" w:hAnsi="Arial" w:cs="Arial"/>
          <w:b/>
          <w:sz w:val="20"/>
          <w:szCs w:val="20"/>
        </w:rPr>
      </w:pPr>
      <w:r w:rsidRPr="00020AB9">
        <w:rPr>
          <w:rFonts w:ascii="Arial" w:hAnsi="Arial" w:cs="Arial"/>
          <w:b/>
          <w:sz w:val="20"/>
          <w:szCs w:val="20"/>
        </w:rPr>
        <w:t>Surplus/(Deficit) for Year</w:t>
      </w:r>
      <w:r w:rsidRPr="00020AB9">
        <w:rPr>
          <w:rFonts w:ascii="Arial" w:hAnsi="Arial" w:cs="Arial"/>
          <w:b/>
          <w:sz w:val="20"/>
          <w:szCs w:val="20"/>
        </w:rPr>
        <w:tab/>
      </w:r>
      <w:r w:rsidR="00BD5B89">
        <w:rPr>
          <w:rFonts w:ascii="Arial" w:hAnsi="Arial" w:cs="Arial"/>
          <w:b/>
          <w:sz w:val="20"/>
          <w:szCs w:val="20"/>
        </w:rPr>
        <w:t>9,25</w:t>
      </w:r>
      <w:r w:rsidR="00A85ABE">
        <w:rPr>
          <w:rFonts w:ascii="Arial" w:hAnsi="Arial" w:cs="Arial"/>
          <w:b/>
          <w:sz w:val="20"/>
          <w:szCs w:val="20"/>
        </w:rPr>
        <w:t>4</w:t>
      </w:r>
      <w:r w:rsidRPr="00020AB9">
        <w:rPr>
          <w:rFonts w:ascii="Arial" w:hAnsi="Arial" w:cs="Arial"/>
          <w:b/>
          <w:sz w:val="20"/>
          <w:szCs w:val="20"/>
        </w:rPr>
        <w:tab/>
      </w:r>
      <w:r w:rsidR="007D648D">
        <w:rPr>
          <w:rFonts w:ascii="Arial" w:hAnsi="Arial" w:cs="Arial"/>
          <w:b/>
          <w:sz w:val="20"/>
          <w:szCs w:val="20"/>
        </w:rPr>
        <w:t>7,0</w:t>
      </w:r>
      <w:r w:rsidR="004E6134">
        <w:rPr>
          <w:rFonts w:ascii="Arial" w:hAnsi="Arial" w:cs="Arial"/>
          <w:b/>
          <w:sz w:val="20"/>
          <w:szCs w:val="20"/>
        </w:rPr>
        <w:t>52</w:t>
      </w:r>
      <w:r w:rsidRPr="00020AB9">
        <w:rPr>
          <w:rFonts w:ascii="Arial" w:hAnsi="Arial" w:cs="Arial"/>
          <w:b/>
          <w:sz w:val="20"/>
          <w:szCs w:val="20"/>
        </w:rPr>
        <w:tab/>
      </w:r>
      <w:r w:rsidR="007D648D">
        <w:rPr>
          <w:rFonts w:ascii="Arial" w:hAnsi="Arial" w:cs="Arial"/>
          <w:b/>
          <w:sz w:val="20"/>
          <w:szCs w:val="20"/>
        </w:rPr>
        <w:t>16,</w:t>
      </w:r>
      <w:r w:rsidR="004E6134">
        <w:rPr>
          <w:rFonts w:ascii="Arial" w:hAnsi="Arial" w:cs="Arial"/>
          <w:b/>
          <w:sz w:val="20"/>
          <w:szCs w:val="20"/>
        </w:rPr>
        <w:t>306</w:t>
      </w:r>
      <w:r w:rsidRPr="00020AB9">
        <w:rPr>
          <w:rFonts w:ascii="Arial" w:hAnsi="Arial" w:cs="Arial"/>
          <w:b/>
          <w:sz w:val="20"/>
          <w:szCs w:val="20"/>
        </w:rPr>
        <w:tab/>
      </w:r>
      <w:r w:rsidR="00354415">
        <w:rPr>
          <w:rFonts w:ascii="Arial" w:hAnsi="Arial" w:cs="Arial"/>
          <w:b/>
          <w:sz w:val="20"/>
          <w:szCs w:val="20"/>
        </w:rPr>
        <w:t>33,900</w:t>
      </w:r>
    </w:p>
    <w:p w14:paraId="5421E976" w14:textId="77777777" w:rsidR="004C7677" w:rsidRPr="004A1F47" w:rsidRDefault="004C7677" w:rsidP="004C7677">
      <w:pPr>
        <w:spacing w:before="480" w:after="240" w:line="240" w:lineRule="auto"/>
        <w:rPr>
          <w:rFonts w:ascii="Arial" w:hAnsi="Arial" w:cs="Arial"/>
          <w:b/>
          <w:sz w:val="24"/>
          <w:szCs w:val="24"/>
        </w:rPr>
      </w:pPr>
      <w:r w:rsidRPr="004A1F47">
        <w:rPr>
          <w:rFonts w:ascii="Arial" w:hAnsi="Arial" w:cs="Arial"/>
          <w:b/>
          <w:sz w:val="24"/>
          <w:szCs w:val="24"/>
        </w:rPr>
        <w:t>Statement of Balances</w:t>
      </w:r>
      <w:r>
        <w:rPr>
          <w:rFonts w:ascii="Arial" w:hAnsi="Arial" w:cs="Arial"/>
          <w:b/>
          <w:sz w:val="24"/>
          <w:szCs w:val="24"/>
        </w:rPr>
        <w:t xml:space="preserve"> £</w:t>
      </w:r>
      <w:r w:rsidRPr="004A1F47">
        <w:rPr>
          <w:rFonts w:ascii="Arial" w:hAnsi="Arial" w:cs="Arial"/>
          <w:b/>
          <w:sz w:val="24"/>
          <w:szCs w:val="24"/>
        </w:rPr>
        <w:br/>
        <w:t xml:space="preserve">As at </w:t>
      </w:r>
      <w:r>
        <w:rPr>
          <w:rFonts w:ascii="Arial" w:hAnsi="Arial" w:cs="Arial"/>
          <w:b/>
          <w:sz w:val="24"/>
          <w:szCs w:val="24"/>
        </w:rPr>
        <w:t>3</w:t>
      </w:r>
      <w:r w:rsidRPr="004A1F47">
        <w:rPr>
          <w:rFonts w:ascii="Arial" w:hAnsi="Arial" w:cs="Arial"/>
          <w:b/>
          <w:sz w:val="24"/>
          <w:szCs w:val="24"/>
        </w:rPr>
        <w:t xml:space="preserve">1 </w:t>
      </w:r>
      <w:r>
        <w:rPr>
          <w:rFonts w:ascii="Arial" w:hAnsi="Arial" w:cs="Arial"/>
          <w:b/>
          <w:sz w:val="24"/>
          <w:szCs w:val="24"/>
        </w:rPr>
        <w:t>August</w:t>
      </w:r>
      <w:r w:rsidRPr="004A1F47">
        <w:rPr>
          <w:rFonts w:ascii="Arial" w:hAnsi="Arial" w:cs="Arial"/>
          <w:b/>
          <w:sz w:val="24"/>
          <w:szCs w:val="24"/>
        </w:rPr>
        <w:t xml:space="preserve"> 201</w:t>
      </w:r>
      <w:r>
        <w:rPr>
          <w:rFonts w:ascii="Arial" w:hAnsi="Arial" w:cs="Arial"/>
          <w:b/>
          <w:sz w:val="24"/>
          <w:szCs w:val="24"/>
        </w:rPr>
        <w:t>9</w:t>
      </w:r>
    </w:p>
    <w:p w14:paraId="3406258A" w14:textId="43E1DA7C" w:rsidR="004C7677" w:rsidRDefault="004C7677" w:rsidP="004C7677">
      <w:pPr>
        <w:tabs>
          <w:tab w:val="left" w:pos="2977"/>
          <w:tab w:val="left" w:pos="4678"/>
          <w:tab w:val="left" w:pos="6379"/>
          <w:tab w:val="left" w:pos="7938"/>
        </w:tabs>
        <w:spacing w:after="120" w:line="240" w:lineRule="auto"/>
        <w:rPr>
          <w:rFonts w:ascii="Arial" w:hAnsi="Arial" w:cs="Arial"/>
          <w:b/>
          <w:sz w:val="20"/>
          <w:szCs w:val="20"/>
        </w:rPr>
      </w:pPr>
      <w:r>
        <w:rPr>
          <w:rFonts w:ascii="Arial" w:hAnsi="Arial" w:cs="Arial"/>
          <w:b/>
          <w:sz w:val="20"/>
          <w:szCs w:val="20"/>
        </w:rPr>
        <w:tab/>
        <w:t>Unrestricted</w:t>
      </w:r>
      <w:r>
        <w:rPr>
          <w:rFonts w:ascii="Arial" w:hAnsi="Arial" w:cs="Arial"/>
          <w:b/>
          <w:sz w:val="20"/>
          <w:szCs w:val="20"/>
        </w:rPr>
        <w:tab/>
        <w:t>Restricted</w:t>
      </w:r>
      <w:r>
        <w:rPr>
          <w:rFonts w:ascii="Arial" w:hAnsi="Arial" w:cs="Arial"/>
          <w:b/>
          <w:sz w:val="20"/>
          <w:szCs w:val="20"/>
        </w:rPr>
        <w:tab/>
        <w:t>Total</w:t>
      </w:r>
      <w:r>
        <w:rPr>
          <w:rFonts w:ascii="Arial" w:hAnsi="Arial" w:cs="Arial"/>
          <w:b/>
          <w:sz w:val="20"/>
          <w:szCs w:val="20"/>
        </w:rPr>
        <w:tab/>
        <w:t>201</w:t>
      </w:r>
      <w:r w:rsidR="00241739">
        <w:rPr>
          <w:rFonts w:ascii="Arial" w:hAnsi="Arial" w:cs="Arial"/>
          <w:b/>
          <w:sz w:val="20"/>
          <w:szCs w:val="20"/>
        </w:rPr>
        <w:t>8</w:t>
      </w:r>
      <w:r>
        <w:rPr>
          <w:rFonts w:ascii="Arial" w:hAnsi="Arial" w:cs="Arial"/>
          <w:b/>
          <w:sz w:val="20"/>
          <w:szCs w:val="20"/>
        </w:rPr>
        <w:t>-1</w:t>
      </w:r>
      <w:r w:rsidR="00241739">
        <w:rPr>
          <w:rFonts w:ascii="Arial" w:hAnsi="Arial" w:cs="Arial"/>
          <w:b/>
          <w:sz w:val="20"/>
          <w:szCs w:val="20"/>
        </w:rPr>
        <w:t>9</w:t>
      </w:r>
    </w:p>
    <w:p w14:paraId="6ADAF885" w14:textId="13C481D8" w:rsidR="004C7677" w:rsidRDefault="004C7677" w:rsidP="004C7677">
      <w:pPr>
        <w:tabs>
          <w:tab w:val="decimal" w:pos="3969"/>
          <w:tab w:val="decimal" w:pos="5529"/>
          <w:tab w:val="decimal" w:pos="6946"/>
          <w:tab w:val="decimal" w:pos="8647"/>
          <w:tab w:val="decimal" w:pos="9923"/>
        </w:tabs>
        <w:spacing w:after="120" w:line="240" w:lineRule="auto"/>
        <w:rPr>
          <w:rFonts w:ascii="Arial" w:hAnsi="Arial" w:cs="Arial"/>
          <w:b/>
          <w:sz w:val="20"/>
          <w:szCs w:val="20"/>
        </w:rPr>
      </w:pPr>
      <w:r w:rsidRPr="00D002D5">
        <w:rPr>
          <w:rFonts w:ascii="Arial" w:hAnsi="Arial" w:cs="Arial"/>
          <w:b/>
          <w:sz w:val="20"/>
          <w:szCs w:val="20"/>
        </w:rPr>
        <w:t>Opening Balance</w:t>
      </w:r>
      <w:r>
        <w:rPr>
          <w:rFonts w:ascii="Arial" w:hAnsi="Arial" w:cs="Arial"/>
          <w:b/>
          <w:sz w:val="20"/>
          <w:szCs w:val="20"/>
        </w:rPr>
        <w:tab/>
      </w:r>
      <w:r w:rsidR="004336EF">
        <w:rPr>
          <w:rFonts w:ascii="Arial" w:hAnsi="Arial" w:cs="Arial"/>
          <w:b/>
          <w:sz w:val="20"/>
          <w:szCs w:val="20"/>
        </w:rPr>
        <w:t>2</w:t>
      </w:r>
      <w:r w:rsidR="00CB6002">
        <w:rPr>
          <w:rFonts w:ascii="Arial" w:hAnsi="Arial" w:cs="Arial"/>
          <w:b/>
          <w:sz w:val="20"/>
          <w:szCs w:val="20"/>
        </w:rPr>
        <w:t>1,710</w:t>
      </w:r>
      <w:r>
        <w:rPr>
          <w:rFonts w:ascii="Arial" w:hAnsi="Arial" w:cs="Arial"/>
          <w:b/>
          <w:sz w:val="20"/>
          <w:szCs w:val="20"/>
        </w:rPr>
        <w:tab/>
      </w:r>
      <w:r w:rsidR="007B497A">
        <w:rPr>
          <w:rFonts w:ascii="Arial" w:hAnsi="Arial" w:cs="Arial"/>
          <w:b/>
          <w:sz w:val="20"/>
          <w:szCs w:val="20"/>
        </w:rPr>
        <w:t>3</w:t>
      </w:r>
      <w:r w:rsidR="00CB6002">
        <w:rPr>
          <w:rFonts w:ascii="Arial" w:hAnsi="Arial" w:cs="Arial"/>
          <w:b/>
          <w:sz w:val="20"/>
          <w:szCs w:val="20"/>
        </w:rPr>
        <w:t>7,335</w:t>
      </w:r>
      <w:r>
        <w:rPr>
          <w:rFonts w:ascii="Arial" w:hAnsi="Arial" w:cs="Arial"/>
          <w:b/>
          <w:sz w:val="20"/>
          <w:szCs w:val="20"/>
        </w:rPr>
        <w:tab/>
      </w:r>
      <w:r w:rsidR="00CB6002">
        <w:rPr>
          <w:rFonts w:ascii="Arial" w:hAnsi="Arial" w:cs="Arial"/>
          <w:b/>
          <w:sz w:val="20"/>
          <w:szCs w:val="20"/>
        </w:rPr>
        <w:t>59,04</w:t>
      </w:r>
      <w:r w:rsidR="00340FFA">
        <w:rPr>
          <w:rFonts w:ascii="Arial" w:hAnsi="Arial" w:cs="Arial"/>
          <w:b/>
          <w:sz w:val="20"/>
          <w:szCs w:val="20"/>
        </w:rPr>
        <w:t>6</w:t>
      </w:r>
      <w:r>
        <w:rPr>
          <w:rFonts w:ascii="Arial" w:hAnsi="Arial" w:cs="Arial"/>
          <w:b/>
          <w:sz w:val="20"/>
          <w:szCs w:val="20"/>
        </w:rPr>
        <w:tab/>
      </w:r>
      <w:r w:rsidR="00241739">
        <w:rPr>
          <w:rFonts w:ascii="Arial" w:hAnsi="Arial" w:cs="Arial"/>
          <w:b/>
          <w:sz w:val="20"/>
          <w:szCs w:val="20"/>
        </w:rPr>
        <w:t>25,145</w:t>
      </w:r>
    </w:p>
    <w:p w14:paraId="6D7CFAE7" w14:textId="410A4962" w:rsidR="004C7677" w:rsidRDefault="004C7677" w:rsidP="004C7677">
      <w:pPr>
        <w:tabs>
          <w:tab w:val="decimal" w:pos="3969"/>
          <w:tab w:val="decimal" w:pos="5529"/>
          <w:tab w:val="decimal" w:pos="6946"/>
          <w:tab w:val="decimal" w:pos="8647"/>
          <w:tab w:val="decimal" w:pos="9923"/>
        </w:tabs>
        <w:spacing w:after="120" w:line="240" w:lineRule="auto"/>
        <w:rPr>
          <w:rFonts w:ascii="Arial" w:hAnsi="Arial" w:cs="Arial"/>
          <w:b/>
          <w:sz w:val="20"/>
          <w:szCs w:val="20"/>
        </w:rPr>
      </w:pPr>
      <w:r>
        <w:rPr>
          <w:rFonts w:ascii="Arial" w:hAnsi="Arial" w:cs="Arial"/>
          <w:b/>
          <w:sz w:val="20"/>
          <w:szCs w:val="20"/>
        </w:rPr>
        <w:t>Surplus/(Deficit)</w:t>
      </w:r>
      <w:r>
        <w:rPr>
          <w:rFonts w:ascii="Arial" w:hAnsi="Arial" w:cs="Arial"/>
          <w:b/>
          <w:sz w:val="20"/>
          <w:szCs w:val="20"/>
        </w:rPr>
        <w:tab/>
      </w:r>
      <w:r w:rsidR="00F643D1">
        <w:rPr>
          <w:rFonts w:ascii="Arial" w:hAnsi="Arial" w:cs="Arial"/>
          <w:b/>
          <w:sz w:val="20"/>
          <w:szCs w:val="20"/>
        </w:rPr>
        <w:t>9,</w:t>
      </w:r>
      <w:r w:rsidR="00693391">
        <w:rPr>
          <w:rFonts w:ascii="Arial" w:hAnsi="Arial" w:cs="Arial"/>
          <w:b/>
          <w:sz w:val="20"/>
          <w:szCs w:val="20"/>
        </w:rPr>
        <w:t>254</w:t>
      </w:r>
      <w:r>
        <w:rPr>
          <w:rFonts w:ascii="Arial" w:hAnsi="Arial" w:cs="Arial"/>
          <w:b/>
          <w:sz w:val="20"/>
          <w:szCs w:val="20"/>
        </w:rPr>
        <w:tab/>
      </w:r>
      <w:r w:rsidR="00693391">
        <w:rPr>
          <w:rFonts w:ascii="Arial" w:hAnsi="Arial" w:cs="Arial"/>
          <w:b/>
          <w:sz w:val="20"/>
          <w:szCs w:val="20"/>
        </w:rPr>
        <w:t>7,0</w:t>
      </w:r>
      <w:r w:rsidR="004336EF">
        <w:rPr>
          <w:rFonts w:ascii="Arial" w:hAnsi="Arial" w:cs="Arial"/>
          <w:b/>
          <w:sz w:val="20"/>
          <w:szCs w:val="20"/>
        </w:rPr>
        <w:t>52</w:t>
      </w:r>
      <w:r>
        <w:rPr>
          <w:rFonts w:ascii="Arial" w:hAnsi="Arial" w:cs="Arial"/>
          <w:b/>
          <w:sz w:val="20"/>
          <w:szCs w:val="20"/>
        </w:rPr>
        <w:tab/>
      </w:r>
      <w:r w:rsidR="004726A1">
        <w:rPr>
          <w:rFonts w:ascii="Arial" w:hAnsi="Arial" w:cs="Arial"/>
          <w:b/>
          <w:sz w:val="20"/>
          <w:szCs w:val="20"/>
        </w:rPr>
        <w:t>16,</w:t>
      </w:r>
      <w:r w:rsidR="004336EF">
        <w:rPr>
          <w:rFonts w:ascii="Arial" w:hAnsi="Arial" w:cs="Arial"/>
          <w:b/>
          <w:sz w:val="20"/>
          <w:szCs w:val="20"/>
        </w:rPr>
        <w:t>306</w:t>
      </w:r>
      <w:r>
        <w:rPr>
          <w:rFonts w:ascii="Arial" w:hAnsi="Arial" w:cs="Arial"/>
          <w:b/>
          <w:sz w:val="20"/>
          <w:szCs w:val="20"/>
        </w:rPr>
        <w:tab/>
      </w:r>
      <w:r w:rsidR="00241739">
        <w:rPr>
          <w:rFonts w:ascii="Arial" w:hAnsi="Arial" w:cs="Arial"/>
          <w:b/>
          <w:sz w:val="20"/>
          <w:szCs w:val="20"/>
        </w:rPr>
        <w:t>33,900</w:t>
      </w:r>
    </w:p>
    <w:p w14:paraId="6EB26208" w14:textId="012DAB98" w:rsidR="004C7677" w:rsidRPr="00D002D5" w:rsidRDefault="004C7677" w:rsidP="004C7677">
      <w:pPr>
        <w:tabs>
          <w:tab w:val="decimal" w:pos="3969"/>
          <w:tab w:val="decimal" w:pos="5529"/>
          <w:tab w:val="decimal" w:pos="6946"/>
          <w:tab w:val="decimal" w:pos="8647"/>
          <w:tab w:val="decimal" w:pos="9923"/>
        </w:tabs>
        <w:spacing w:after="120" w:line="240" w:lineRule="auto"/>
        <w:rPr>
          <w:rFonts w:ascii="Arial" w:hAnsi="Arial" w:cs="Arial"/>
          <w:b/>
          <w:sz w:val="20"/>
          <w:szCs w:val="20"/>
        </w:rPr>
      </w:pPr>
      <w:r>
        <w:rPr>
          <w:rFonts w:ascii="Arial" w:hAnsi="Arial" w:cs="Arial"/>
          <w:b/>
          <w:sz w:val="20"/>
          <w:szCs w:val="20"/>
        </w:rPr>
        <w:t>Closing Balance</w:t>
      </w:r>
      <w:r>
        <w:rPr>
          <w:rFonts w:ascii="Arial" w:hAnsi="Arial" w:cs="Arial"/>
          <w:b/>
          <w:sz w:val="20"/>
          <w:szCs w:val="20"/>
        </w:rPr>
        <w:tab/>
      </w:r>
      <w:r w:rsidR="00F01838">
        <w:rPr>
          <w:rFonts w:ascii="Arial" w:hAnsi="Arial" w:cs="Arial"/>
          <w:b/>
          <w:sz w:val="20"/>
          <w:szCs w:val="20"/>
        </w:rPr>
        <w:t>3</w:t>
      </w:r>
      <w:r w:rsidR="004726A1">
        <w:rPr>
          <w:rFonts w:ascii="Arial" w:hAnsi="Arial" w:cs="Arial"/>
          <w:b/>
          <w:sz w:val="20"/>
          <w:szCs w:val="20"/>
        </w:rPr>
        <w:t>0,964</w:t>
      </w:r>
      <w:r>
        <w:rPr>
          <w:rFonts w:ascii="Arial" w:hAnsi="Arial" w:cs="Arial"/>
          <w:b/>
          <w:sz w:val="20"/>
          <w:szCs w:val="20"/>
        </w:rPr>
        <w:tab/>
      </w:r>
      <w:r w:rsidR="00F01838">
        <w:rPr>
          <w:rFonts w:ascii="Arial" w:hAnsi="Arial" w:cs="Arial"/>
          <w:b/>
          <w:sz w:val="20"/>
          <w:szCs w:val="20"/>
        </w:rPr>
        <w:t>4</w:t>
      </w:r>
      <w:r w:rsidR="00F73E98">
        <w:rPr>
          <w:rFonts w:ascii="Arial" w:hAnsi="Arial" w:cs="Arial"/>
          <w:b/>
          <w:sz w:val="20"/>
          <w:szCs w:val="20"/>
        </w:rPr>
        <w:t>4,</w:t>
      </w:r>
      <w:r w:rsidR="009A3B97">
        <w:rPr>
          <w:rFonts w:ascii="Arial" w:hAnsi="Arial" w:cs="Arial"/>
          <w:b/>
          <w:sz w:val="20"/>
          <w:szCs w:val="20"/>
        </w:rPr>
        <w:t>3</w:t>
      </w:r>
      <w:r w:rsidR="00F01838">
        <w:rPr>
          <w:rFonts w:ascii="Arial" w:hAnsi="Arial" w:cs="Arial"/>
          <w:b/>
          <w:sz w:val="20"/>
          <w:szCs w:val="20"/>
        </w:rPr>
        <w:t>87</w:t>
      </w:r>
      <w:r>
        <w:rPr>
          <w:rFonts w:ascii="Arial" w:hAnsi="Arial" w:cs="Arial"/>
          <w:b/>
          <w:sz w:val="20"/>
          <w:szCs w:val="20"/>
        </w:rPr>
        <w:tab/>
      </w:r>
      <w:r w:rsidR="00CB632A">
        <w:rPr>
          <w:rFonts w:ascii="Arial" w:hAnsi="Arial" w:cs="Arial"/>
          <w:b/>
          <w:sz w:val="20"/>
          <w:szCs w:val="20"/>
        </w:rPr>
        <w:t>75,3</w:t>
      </w:r>
      <w:r w:rsidR="00AD4ECE">
        <w:rPr>
          <w:rFonts w:ascii="Arial" w:hAnsi="Arial" w:cs="Arial"/>
          <w:b/>
          <w:sz w:val="20"/>
          <w:szCs w:val="20"/>
        </w:rPr>
        <w:t>51</w:t>
      </w:r>
      <w:r>
        <w:rPr>
          <w:rFonts w:ascii="Arial" w:hAnsi="Arial" w:cs="Arial"/>
          <w:b/>
          <w:sz w:val="20"/>
          <w:szCs w:val="20"/>
        </w:rPr>
        <w:tab/>
      </w:r>
      <w:r w:rsidR="00CB6002">
        <w:rPr>
          <w:rFonts w:ascii="Arial" w:hAnsi="Arial" w:cs="Arial"/>
          <w:b/>
          <w:sz w:val="20"/>
          <w:szCs w:val="20"/>
        </w:rPr>
        <w:t>59,045</w:t>
      </w:r>
    </w:p>
    <w:p w14:paraId="005920C6" w14:textId="5213E970" w:rsidR="00A63CF3" w:rsidRDefault="00A63CF3">
      <w:pPr>
        <w:rPr>
          <w:rFonts w:ascii="Arial" w:hAnsi="Arial" w:cs="Arial"/>
          <w:b/>
          <w:sz w:val="24"/>
          <w:szCs w:val="24"/>
        </w:rPr>
      </w:pPr>
      <w:r>
        <w:rPr>
          <w:rFonts w:ascii="Arial" w:hAnsi="Arial" w:cs="Arial"/>
          <w:b/>
          <w:sz w:val="24"/>
          <w:szCs w:val="24"/>
        </w:rPr>
        <w:br w:type="page"/>
      </w:r>
    </w:p>
    <w:bookmarkEnd w:id="0"/>
    <w:p w14:paraId="00592119" w14:textId="692E487A" w:rsidR="00043BC8" w:rsidRPr="004A1F47" w:rsidRDefault="00043BC8" w:rsidP="00301139">
      <w:pPr>
        <w:spacing w:before="480" w:after="120" w:line="240" w:lineRule="auto"/>
        <w:rPr>
          <w:rFonts w:ascii="Arial" w:hAnsi="Arial" w:cs="Arial"/>
          <w:b/>
          <w:sz w:val="24"/>
          <w:szCs w:val="24"/>
        </w:rPr>
      </w:pPr>
      <w:r w:rsidRPr="004A1F47">
        <w:rPr>
          <w:rFonts w:ascii="Arial" w:hAnsi="Arial" w:cs="Arial"/>
          <w:b/>
          <w:sz w:val="24"/>
          <w:szCs w:val="24"/>
        </w:rPr>
        <w:lastRenderedPageBreak/>
        <w:t xml:space="preserve">Notes to the </w:t>
      </w:r>
      <w:r w:rsidR="009E29C5" w:rsidRPr="004A1F47">
        <w:rPr>
          <w:rFonts w:ascii="Arial" w:hAnsi="Arial" w:cs="Arial"/>
          <w:b/>
          <w:sz w:val="24"/>
          <w:szCs w:val="24"/>
        </w:rPr>
        <w:t xml:space="preserve">Accounts to </w:t>
      </w:r>
      <w:r w:rsidR="00741CD7">
        <w:rPr>
          <w:rFonts w:ascii="Arial" w:hAnsi="Arial" w:cs="Arial"/>
          <w:b/>
          <w:sz w:val="24"/>
          <w:szCs w:val="24"/>
        </w:rPr>
        <w:t>31 August</w:t>
      </w:r>
      <w:r w:rsidR="009E29C5" w:rsidRPr="004A1F47">
        <w:rPr>
          <w:rFonts w:ascii="Arial" w:hAnsi="Arial" w:cs="Arial"/>
          <w:b/>
          <w:sz w:val="24"/>
          <w:szCs w:val="24"/>
        </w:rPr>
        <w:t xml:space="preserve"> 20</w:t>
      </w:r>
      <w:r w:rsidR="00F036A4">
        <w:rPr>
          <w:rFonts w:ascii="Arial" w:hAnsi="Arial" w:cs="Arial"/>
          <w:b/>
          <w:sz w:val="24"/>
          <w:szCs w:val="24"/>
        </w:rPr>
        <w:t>20</w:t>
      </w:r>
    </w:p>
    <w:p w14:paraId="0059211A" w14:textId="031139EB" w:rsidR="007C4435" w:rsidRDefault="00A63CF3" w:rsidP="00301139">
      <w:pPr>
        <w:pStyle w:val="ListParagraph"/>
        <w:numPr>
          <w:ilvl w:val="0"/>
          <w:numId w:val="1"/>
        </w:numPr>
        <w:spacing w:after="120" w:line="240" w:lineRule="auto"/>
        <w:ind w:left="425" w:hanging="425"/>
        <w:contextualSpacing w:val="0"/>
        <w:jc w:val="both"/>
        <w:rPr>
          <w:rFonts w:ascii="Arial" w:hAnsi="Arial" w:cs="Arial"/>
          <w:sz w:val="20"/>
          <w:szCs w:val="20"/>
        </w:rPr>
      </w:pPr>
      <w:r w:rsidRPr="00A63CF3">
        <w:rPr>
          <w:rFonts w:ascii="Arial" w:hAnsi="Arial" w:cs="Arial"/>
          <w:b/>
          <w:sz w:val="20"/>
          <w:szCs w:val="20"/>
        </w:rPr>
        <w:t xml:space="preserve">Accounting Reference Date: </w:t>
      </w:r>
      <w:r w:rsidR="006A02F0">
        <w:rPr>
          <w:rFonts w:ascii="Arial" w:hAnsi="Arial" w:cs="Arial"/>
          <w:b/>
          <w:sz w:val="20"/>
          <w:szCs w:val="20"/>
        </w:rPr>
        <w:t xml:space="preserve"> </w:t>
      </w:r>
      <w:r w:rsidR="007C4435">
        <w:rPr>
          <w:rFonts w:ascii="Arial" w:hAnsi="Arial" w:cs="Arial"/>
          <w:sz w:val="20"/>
          <w:szCs w:val="20"/>
        </w:rPr>
        <w:t xml:space="preserve">The Trust’s accounting year </w:t>
      </w:r>
      <w:r w:rsidR="00BB060A">
        <w:rPr>
          <w:rFonts w:ascii="Arial" w:hAnsi="Arial" w:cs="Arial"/>
          <w:sz w:val="20"/>
          <w:szCs w:val="20"/>
        </w:rPr>
        <w:t>run</w:t>
      </w:r>
      <w:r w:rsidR="0050717E">
        <w:rPr>
          <w:rFonts w:ascii="Arial" w:hAnsi="Arial" w:cs="Arial"/>
          <w:sz w:val="20"/>
          <w:szCs w:val="20"/>
        </w:rPr>
        <w:t>s</w:t>
      </w:r>
      <w:r w:rsidR="007C4435">
        <w:rPr>
          <w:rFonts w:ascii="Arial" w:hAnsi="Arial" w:cs="Arial"/>
          <w:sz w:val="20"/>
          <w:szCs w:val="20"/>
        </w:rPr>
        <w:t xml:space="preserve"> from 1</w:t>
      </w:r>
      <w:r w:rsidR="00BB060A" w:rsidRPr="00BB060A">
        <w:rPr>
          <w:rFonts w:ascii="Arial" w:hAnsi="Arial" w:cs="Arial"/>
          <w:sz w:val="20"/>
          <w:szCs w:val="20"/>
          <w:vertAlign w:val="superscript"/>
        </w:rPr>
        <w:t>st</w:t>
      </w:r>
      <w:r w:rsidR="007C4435" w:rsidRPr="00BB060A">
        <w:rPr>
          <w:rFonts w:ascii="Arial" w:hAnsi="Arial" w:cs="Arial"/>
          <w:sz w:val="20"/>
          <w:szCs w:val="20"/>
          <w:vertAlign w:val="superscript"/>
        </w:rPr>
        <w:t xml:space="preserve"> </w:t>
      </w:r>
      <w:r w:rsidR="007C4435">
        <w:rPr>
          <w:rFonts w:ascii="Arial" w:hAnsi="Arial" w:cs="Arial"/>
          <w:sz w:val="20"/>
          <w:szCs w:val="20"/>
        </w:rPr>
        <w:t>September to 31</w:t>
      </w:r>
      <w:r w:rsidR="00BB060A" w:rsidRPr="00BB060A">
        <w:rPr>
          <w:rFonts w:ascii="Arial" w:hAnsi="Arial" w:cs="Arial"/>
          <w:sz w:val="20"/>
          <w:szCs w:val="20"/>
          <w:vertAlign w:val="superscript"/>
        </w:rPr>
        <w:t>st</w:t>
      </w:r>
      <w:r w:rsidR="00BB060A">
        <w:rPr>
          <w:rFonts w:ascii="Arial" w:hAnsi="Arial" w:cs="Arial"/>
          <w:sz w:val="20"/>
          <w:szCs w:val="20"/>
        </w:rPr>
        <w:t xml:space="preserve"> </w:t>
      </w:r>
      <w:r w:rsidR="007C4435">
        <w:rPr>
          <w:rFonts w:ascii="Arial" w:hAnsi="Arial" w:cs="Arial"/>
          <w:sz w:val="20"/>
          <w:szCs w:val="20"/>
        </w:rPr>
        <w:t>August in the following year.</w:t>
      </w:r>
    </w:p>
    <w:p w14:paraId="0059211B" w14:textId="1ED9C45E" w:rsidR="006A02F0" w:rsidRPr="005F7E5D" w:rsidRDefault="006A02F0" w:rsidP="00301139">
      <w:pPr>
        <w:pStyle w:val="ListParagraph"/>
        <w:numPr>
          <w:ilvl w:val="0"/>
          <w:numId w:val="1"/>
        </w:numPr>
        <w:spacing w:after="120" w:line="240" w:lineRule="auto"/>
        <w:ind w:left="425" w:hanging="425"/>
        <w:contextualSpacing w:val="0"/>
        <w:jc w:val="both"/>
        <w:rPr>
          <w:rFonts w:ascii="Arial" w:hAnsi="Arial" w:cs="Arial"/>
          <w:b/>
          <w:sz w:val="20"/>
          <w:szCs w:val="20"/>
        </w:rPr>
      </w:pPr>
      <w:r w:rsidRPr="00A63CF3">
        <w:rPr>
          <w:rFonts w:ascii="Arial" w:hAnsi="Arial" w:cs="Arial"/>
          <w:b/>
          <w:sz w:val="20"/>
          <w:szCs w:val="20"/>
        </w:rPr>
        <w:t>Comparison:</w:t>
      </w:r>
      <w:r w:rsidRPr="005F7E5D">
        <w:rPr>
          <w:rFonts w:ascii="Arial" w:hAnsi="Arial" w:cs="Arial"/>
          <w:b/>
          <w:sz w:val="20"/>
          <w:szCs w:val="20"/>
        </w:rPr>
        <w:t xml:space="preserve">  </w:t>
      </w:r>
      <w:r w:rsidR="00741CD7" w:rsidRPr="005F7E5D">
        <w:rPr>
          <w:rFonts w:ascii="Arial" w:hAnsi="Arial" w:cs="Arial"/>
          <w:sz w:val="20"/>
          <w:szCs w:val="20"/>
        </w:rPr>
        <w:t>T</w:t>
      </w:r>
      <w:r w:rsidRPr="005F7E5D">
        <w:rPr>
          <w:rFonts w:ascii="Arial" w:hAnsi="Arial" w:cs="Arial"/>
          <w:sz w:val="20"/>
          <w:szCs w:val="20"/>
        </w:rPr>
        <w:t xml:space="preserve">hese accounts </w:t>
      </w:r>
      <w:r w:rsidR="00741CD7" w:rsidRPr="005F7E5D">
        <w:rPr>
          <w:rFonts w:ascii="Arial" w:hAnsi="Arial" w:cs="Arial"/>
          <w:sz w:val="20"/>
          <w:szCs w:val="20"/>
        </w:rPr>
        <w:t>cover</w:t>
      </w:r>
      <w:r w:rsidRPr="005F7E5D">
        <w:rPr>
          <w:rFonts w:ascii="Arial" w:hAnsi="Arial" w:cs="Arial"/>
          <w:sz w:val="20"/>
          <w:szCs w:val="20"/>
        </w:rPr>
        <w:t xml:space="preserve"> the </w:t>
      </w:r>
      <w:r w:rsidR="00655BBF">
        <w:rPr>
          <w:rFonts w:ascii="Arial" w:hAnsi="Arial" w:cs="Arial"/>
          <w:sz w:val="20"/>
          <w:szCs w:val="20"/>
        </w:rPr>
        <w:t>third</w:t>
      </w:r>
      <w:r w:rsidRPr="005F7E5D">
        <w:rPr>
          <w:rFonts w:ascii="Arial" w:hAnsi="Arial" w:cs="Arial"/>
          <w:sz w:val="20"/>
          <w:szCs w:val="20"/>
        </w:rPr>
        <w:t xml:space="preserve"> </w:t>
      </w:r>
      <w:r w:rsidR="00741CD7" w:rsidRPr="005F7E5D">
        <w:rPr>
          <w:rFonts w:ascii="Arial" w:hAnsi="Arial" w:cs="Arial"/>
          <w:sz w:val="20"/>
          <w:szCs w:val="20"/>
        </w:rPr>
        <w:t xml:space="preserve">full year of Linlithgow Burgh Trust and the comparison figures relate to the previous </w:t>
      </w:r>
      <w:r w:rsidR="00B04E28">
        <w:rPr>
          <w:rFonts w:ascii="Arial" w:hAnsi="Arial" w:cs="Arial"/>
          <w:sz w:val="20"/>
          <w:szCs w:val="20"/>
        </w:rPr>
        <w:t xml:space="preserve">year, which ran from </w:t>
      </w:r>
      <w:r w:rsidR="00655BBF">
        <w:rPr>
          <w:rFonts w:ascii="Arial" w:hAnsi="Arial" w:cs="Arial"/>
          <w:sz w:val="20"/>
          <w:szCs w:val="20"/>
        </w:rPr>
        <w:t>1</w:t>
      </w:r>
      <w:r w:rsidR="00B04E28">
        <w:rPr>
          <w:rFonts w:ascii="Arial" w:hAnsi="Arial" w:cs="Arial"/>
          <w:sz w:val="20"/>
          <w:szCs w:val="20"/>
        </w:rPr>
        <w:t xml:space="preserve"> September 201</w:t>
      </w:r>
      <w:r w:rsidR="00655BBF">
        <w:rPr>
          <w:rFonts w:ascii="Arial" w:hAnsi="Arial" w:cs="Arial"/>
          <w:sz w:val="20"/>
          <w:szCs w:val="20"/>
        </w:rPr>
        <w:t>8</w:t>
      </w:r>
      <w:r w:rsidR="00B04E28">
        <w:rPr>
          <w:rFonts w:ascii="Arial" w:hAnsi="Arial" w:cs="Arial"/>
          <w:sz w:val="20"/>
          <w:szCs w:val="20"/>
        </w:rPr>
        <w:t xml:space="preserve"> to 31 August 201</w:t>
      </w:r>
      <w:r w:rsidR="00655BBF">
        <w:rPr>
          <w:rFonts w:ascii="Arial" w:hAnsi="Arial" w:cs="Arial"/>
          <w:sz w:val="20"/>
          <w:szCs w:val="20"/>
        </w:rPr>
        <w:t>9</w:t>
      </w:r>
      <w:r w:rsidRPr="005F7E5D">
        <w:rPr>
          <w:rFonts w:ascii="Arial" w:hAnsi="Arial" w:cs="Arial"/>
          <w:sz w:val="20"/>
          <w:szCs w:val="20"/>
        </w:rPr>
        <w:t>.</w:t>
      </w:r>
    </w:p>
    <w:p w14:paraId="0059211C" w14:textId="77777777" w:rsidR="006A02F0" w:rsidRPr="005F7E5D" w:rsidRDefault="006A02F0" w:rsidP="00301139">
      <w:pPr>
        <w:pStyle w:val="ListParagraph"/>
        <w:numPr>
          <w:ilvl w:val="0"/>
          <w:numId w:val="1"/>
        </w:numPr>
        <w:spacing w:after="120" w:line="240" w:lineRule="auto"/>
        <w:ind w:left="425" w:hanging="425"/>
        <w:contextualSpacing w:val="0"/>
        <w:jc w:val="both"/>
        <w:rPr>
          <w:rFonts w:ascii="Arial" w:hAnsi="Arial" w:cs="Arial"/>
          <w:b/>
          <w:sz w:val="20"/>
          <w:szCs w:val="20"/>
        </w:rPr>
      </w:pPr>
      <w:r w:rsidRPr="004A1F47">
        <w:rPr>
          <w:rFonts w:ascii="Arial" w:hAnsi="Arial" w:cs="Arial"/>
          <w:b/>
          <w:sz w:val="20"/>
          <w:szCs w:val="20"/>
        </w:rPr>
        <w:t>Basis of Accounting:</w:t>
      </w:r>
      <w:r w:rsidRPr="005F7E5D">
        <w:rPr>
          <w:rFonts w:ascii="Arial" w:hAnsi="Arial" w:cs="Arial"/>
          <w:b/>
          <w:sz w:val="20"/>
          <w:szCs w:val="20"/>
        </w:rPr>
        <w:t xml:space="preserve">  </w:t>
      </w:r>
      <w:r w:rsidRPr="005F7E5D">
        <w:rPr>
          <w:rFonts w:ascii="Arial" w:hAnsi="Arial" w:cs="Arial"/>
          <w:sz w:val="20"/>
          <w:szCs w:val="20"/>
        </w:rPr>
        <w:t>These accounts have been prepared on the Receipts and Payments basis in accordance with the Charities &amp; Trustee Investment (Scotland) Act 2005 and the Charities Accounts (Scotland) Regulations 2006 (as amended).</w:t>
      </w:r>
    </w:p>
    <w:p w14:paraId="0059211D" w14:textId="4F3CB734" w:rsidR="006A02F0" w:rsidRPr="005F7E5D" w:rsidRDefault="006A02F0" w:rsidP="00301139">
      <w:pPr>
        <w:pStyle w:val="ListParagraph"/>
        <w:numPr>
          <w:ilvl w:val="0"/>
          <w:numId w:val="1"/>
        </w:numPr>
        <w:spacing w:after="120" w:line="240" w:lineRule="auto"/>
        <w:ind w:left="425" w:hanging="425"/>
        <w:contextualSpacing w:val="0"/>
        <w:jc w:val="both"/>
        <w:rPr>
          <w:rFonts w:ascii="Arial" w:hAnsi="Arial" w:cs="Arial"/>
          <w:sz w:val="20"/>
          <w:szCs w:val="20"/>
        </w:rPr>
      </w:pPr>
      <w:r w:rsidRPr="004A1F47">
        <w:rPr>
          <w:rFonts w:ascii="Arial" w:hAnsi="Arial" w:cs="Arial"/>
          <w:b/>
          <w:sz w:val="20"/>
          <w:szCs w:val="20"/>
        </w:rPr>
        <w:t>Related Party Transactions</w:t>
      </w:r>
      <w:r w:rsidRPr="005F7E5D">
        <w:rPr>
          <w:rFonts w:ascii="Arial" w:hAnsi="Arial" w:cs="Arial"/>
          <w:sz w:val="20"/>
          <w:szCs w:val="20"/>
        </w:rPr>
        <w:t xml:space="preserve">:  Apart from the re-imbursement of out of pocket expenses, no remuneration was paid to the trustees or to any other connected person during the </w:t>
      </w:r>
      <w:r w:rsidR="00741CD7" w:rsidRPr="005F7E5D">
        <w:rPr>
          <w:rFonts w:ascii="Arial" w:hAnsi="Arial" w:cs="Arial"/>
          <w:sz w:val="20"/>
          <w:szCs w:val="20"/>
        </w:rPr>
        <w:t>year</w:t>
      </w:r>
      <w:r w:rsidRPr="005F7E5D">
        <w:rPr>
          <w:rFonts w:ascii="Arial" w:hAnsi="Arial" w:cs="Arial"/>
          <w:sz w:val="20"/>
          <w:szCs w:val="20"/>
        </w:rPr>
        <w:t xml:space="preserve"> to </w:t>
      </w:r>
      <w:r w:rsidR="00741CD7" w:rsidRPr="005F7E5D">
        <w:rPr>
          <w:rFonts w:ascii="Arial" w:hAnsi="Arial" w:cs="Arial"/>
          <w:sz w:val="20"/>
          <w:szCs w:val="20"/>
        </w:rPr>
        <w:t>3</w:t>
      </w:r>
      <w:r w:rsidRPr="005F7E5D">
        <w:rPr>
          <w:rFonts w:ascii="Arial" w:hAnsi="Arial" w:cs="Arial"/>
          <w:sz w:val="20"/>
          <w:szCs w:val="20"/>
        </w:rPr>
        <w:t xml:space="preserve">1 </w:t>
      </w:r>
      <w:r w:rsidR="00741CD7" w:rsidRPr="005F7E5D">
        <w:rPr>
          <w:rFonts w:ascii="Arial" w:hAnsi="Arial" w:cs="Arial"/>
          <w:sz w:val="20"/>
          <w:szCs w:val="20"/>
        </w:rPr>
        <w:t>August</w:t>
      </w:r>
      <w:r w:rsidRPr="005F7E5D">
        <w:rPr>
          <w:rFonts w:ascii="Arial" w:hAnsi="Arial" w:cs="Arial"/>
          <w:sz w:val="20"/>
          <w:szCs w:val="20"/>
        </w:rPr>
        <w:t xml:space="preserve"> 20</w:t>
      </w:r>
      <w:r w:rsidR="00F330D3">
        <w:rPr>
          <w:rFonts w:ascii="Arial" w:hAnsi="Arial" w:cs="Arial"/>
          <w:sz w:val="20"/>
          <w:szCs w:val="20"/>
        </w:rPr>
        <w:t>20</w:t>
      </w:r>
      <w:r w:rsidRPr="005F7E5D">
        <w:rPr>
          <w:rFonts w:ascii="Arial" w:hAnsi="Arial" w:cs="Arial"/>
          <w:sz w:val="20"/>
          <w:szCs w:val="20"/>
        </w:rPr>
        <w:t>.</w:t>
      </w:r>
    </w:p>
    <w:p w14:paraId="0059211E" w14:textId="5798B176" w:rsidR="006A02F0" w:rsidRPr="005F7E5D" w:rsidRDefault="006A02F0" w:rsidP="00301139">
      <w:pPr>
        <w:pStyle w:val="ListParagraph"/>
        <w:numPr>
          <w:ilvl w:val="0"/>
          <w:numId w:val="1"/>
        </w:numPr>
        <w:spacing w:after="120" w:line="240" w:lineRule="auto"/>
        <w:ind w:left="425" w:hanging="425"/>
        <w:contextualSpacing w:val="0"/>
        <w:jc w:val="both"/>
        <w:rPr>
          <w:rFonts w:ascii="Arial" w:hAnsi="Arial" w:cs="Arial"/>
          <w:b/>
          <w:sz w:val="20"/>
          <w:szCs w:val="20"/>
        </w:rPr>
      </w:pPr>
      <w:r w:rsidRPr="004A1F47">
        <w:rPr>
          <w:rFonts w:ascii="Arial" w:hAnsi="Arial" w:cs="Arial"/>
          <w:b/>
          <w:sz w:val="20"/>
          <w:szCs w:val="20"/>
        </w:rPr>
        <w:t>Governance Costs:</w:t>
      </w:r>
      <w:r w:rsidRPr="005F7E5D">
        <w:rPr>
          <w:rFonts w:ascii="Arial" w:hAnsi="Arial" w:cs="Arial"/>
          <w:b/>
          <w:sz w:val="20"/>
          <w:szCs w:val="20"/>
        </w:rPr>
        <w:t xml:space="preserve">  </w:t>
      </w:r>
      <w:r w:rsidR="00DB4309">
        <w:rPr>
          <w:rFonts w:ascii="Arial" w:hAnsi="Arial" w:cs="Arial"/>
          <w:sz w:val="20"/>
          <w:szCs w:val="20"/>
        </w:rPr>
        <w:t>A</w:t>
      </w:r>
      <w:r w:rsidR="00192B6F" w:rsidRPr="005F7E5D">
        <w:rPr>
          <w:rFonts w:ascii="Arial" w:hAnsi="Arial" w:cs="Arial"/>
          <w:sz w:val="20"/>
          <w:szCs w:val="20"/>
        </w:rPr>
        <w:t xml:space="preserve"> </w:t>
      </w:r>
      <w:r w:rsidRPr="005F7E5D">
        <w:rPr>
          <w:rFonts w:ascii="Arial" w:hAnsi="Arial" w:cs="Arial"/>
          <w:sz w:val="20"/>
          <w:szCs w:val="20"/>
        </w:rPr>
        <w:t>fee of £</w:t>
      </w:r>
      <w:r w:rsidR="00B04E28">
        <w:rPr>
          <w:rFonts w:ascii="Arial" w:hAnsi="Arial" w:cs="Arial"/>
          <w:sz w:val="20"/>
          <w:szCs w:val="20"/>
        </w:rPr>
        <w:t>1</w:t>
      </w:r>
      <w:r w:rsidRPr="005F7E5D">
        <w:rPr>
          <w:rFonts w:ascii="Arial" w:hAnsi="Arial" w:cs="Arial"/>
          <w:sz w:val="20"/>
          <w:szCs w:val="20"/>
        </w:rPr>
        <w:t xml:space="preserve">50.00 </w:t>
      </w:r>
      <w:r w:rsidR="00192B6F" w:rsidRPr="005F7E5D">
        <w:rPr>
          <w:rFonts w:ascii="Arial" w:hAnsi="Arial" w:cs="Arial"/>
          <w:sz w:val="20"/>
          <w:szCs w:val="20"/>
        </w:rPr>
        <w:t>covers the</w:t>
      </w:r>
      <w:r w:rsidRPr="005F7E5D">
        <w:rPr>
          <w:rFonts w:ascii="Arial" w:hAnsi="Arial" w:cs="Arial"/>
          <w:sz w:val="20"/>
          <w:szCs w:val="20"/>
        </w:rPr>
        <w:t xml:space="preserve"> independent examination of the</w:t>
      </w:r>
      <w:r w:rsidR="00192B6F" w:rsidRPr="005F7E5D">
        <w:rPr>
          <w:rFonts w:ascii="Arial" w:hAnsi="Arial" w:cs="Arial"/>
          <w:sz w:val="20"/>
          <w:szCs w:val="20"/>
        </w:rPr>
        <w:t xml:space="preserve"> financial statement</w:t>
      </w:r>
      <w:r w:rsidRPr="005F7E5D">
        <w:rPr>
          <w:rFonts w:ascii="Arial" w:hAnsi="Arial" w:cs="Arial"/>
          <w:sz w:val="20"/>
          <w:szCs w:val="20"/>
        </w:rPr>
        <w:t xml:space="preserve"> </w:t>
      </w:r>
      <w:r w:rsidR="00192B6F" w:rsidRPr="005F7E5D">
        <w:rPr>
          <w:rFonts w:ascii="Arial" w:hAnsi="Arial" w:cs="Arial"/>
          <w:sz w:val="20"/>
          <w:szCs w:val="20"/>
        </w:rPr>
        <w:t xml:space="preserve">to </w:t>
      </w:r>
      <w:r w:rsidR="00B04E28">
        <w:rPr>
          <w:rFonts w:ascii="Arial" w:hAnsi="Arial" w:cs="Arial"/>
          <w:sz w:val="20"/>
          <w:szCs w:val="20"/>
        </w:rPr>
        <w:t>31 August</w:t>
      </w:r>
      <w:r w:rsidR="00192B6F" w:rsidRPr="005F7E5D">
        <w:rPr>
          <w:rFonts w:ascii="Arial" w:hAnsi="Arial" w:cs="Arial"/>
          <w:sz w:val="20"/>
          <w:szCs w:val="20"/>
        </w:rPr>
        <w:t xml:space="preserve"> 201</w:t>
      </w:r>
      <w:r w:rsidR="00F330D3">
        <w:rPr>
          <w:rFonts w:ascii="Arial" w:hAnsi="Arial" w:cs="Arial"/>
          <w:sz w:val="20"/>
          <w:szCs w:val="20"/>
        </w:rPr>
        <w:t>9</w:t>
      </w:r>
      <w:r w:rsidR="00192B6F" w:rsidRPr="005F7E5D">
        <w:rPr>
          <w:rFonts w:ascii="Arial" w:hAnsi="Arial" w:cs="Arial"/>
          <w:sz w:val="20"/>
          <w:szCs w:val="20"/>
        </w:rPr>
        <w:t xml:space="preserve"> and submission of the 20</w:t>
      </w:r>
      <w:r w:rsidR="00B04E28">
        <w:rPr>
          <w:rFonts w:ascii="Arial" w:hAnsi="Arial" w:cs="Arial"/>
          <w:sz w:val="20"/>
          <w:szCs w:val="20"/>
        </w:rPr>
        <w:t>1</w:t>
      </w:r>
      <w:r w:rsidR="0088790C">
        <w:rPr>
          <w:rFonts w:ascii="Arial" w:hAnsi="Arial" w:cs="Arial"/>
          <w:sz w:val="20"/>
          <w:szCs w:val="20"/>
        </w:rPr>
        <w:t>8</w:t>
      </w:r>
      <w:r w:rsidR="00B04E28">
        <w:rPr>
          <w:rFonts w:ascii="Arial" w:hAnsi="Arial" w:cs="Arial"/>
          <w:sz w:val="20"/>
          <w:szCs w:val="20"/>
        </w:rPr>
        <w:t>-</w:t>
      </w:r>
      <w:r w:rsidR="00192B6F" w:rsidRPr="005F7E5D">
        <w:rPr>
          <w:rFonts w:ascii="Arial" w:hAnsi="Arial" w:cs="Arial"/>
          <w:sz w:val="20"/>
          <w:szCs w:val="20"/>
        </w:rPr>
        <w:t>1</w:t>
      </w:r>
      <w:r w:rsidR="0088790C">
        <w:rPr>
          <w:rFonts w:ascii="Arial" w:hAnsi="Arial" w:cs="Arial"/>
          <w:sz w:val="20"/>
          <w:szCs w:val="20"/>
        </w:rPr>
        <w:t>9</w:t>
      </w:r>
      <w:r w:rsidR="00192B6F" w:rsidRPr="005F7E5D">
        <w:rPr>
          <w:rFonts w:ascii="Arial" w:hAnsi="Arial" w:cs="Arial"/>
          <w:sz w:val="20"/>
          <w:szCs w:val="20"/>
        </w:rPr>
        <w:t xml:space="preserve"> </w:t>
      </w:r>
      <w:r w:rsidR="00FA2F62">
        <w:rPr>
          <w:rFonts w:ascii="Arial" w:hAnsi="Arial" w:cs="Arial"/>
          <w:sz w:val="20"/>
          <w:szCs w:val="20"/>
        </w:rPr>
        <w:t xml:space="preserve">Trustees </w:t>
      </w:r>
      <w:r w:rsidR="00192B6F" w:rsidRPr="005F7E5D">
        <w:rPr>
          <w:rFonts w:ascii="Arial" w:hAnsi="Arial" w:cs="Arial"/>
          <w:sz w:val="20"/>
          <w:szCs w:val="20"/>
        </w:rPr>
        <w:t>R</w:t>
      </w:r>
      <w:r w:rsidR="006F6D47">
        <w:rPr>
          <w:rFonts w:ascii="Arial" w:hAnsi="Arial" w:cs="Arial"/>
          <w:sz w:val="20"/>
          <w:szCs w:val="20"/>
        </w:rPr>
        <w:t xml:space="preserve">eport and Accounts </w:t>
      </w:r>
      <w:r w:rsidR="00192B6F" w:rsidRPr="005F7E5D">
        <w:rPr>
          <w:rFonts w:ascii="Arial" w:hAnsi="Arial" w:cs="Arial"/>
          <w:sz w:val="20"/>
          <w:szCs w:val="20"/>
        </w:rPr>
        <w:t xml:space="preserve">to OSCR.  The fee for the examination of these accounts </w:t>
      </w:r>
      <w:r w:rsidRPr="005F7E5D">
        <w:rPr>
          <w:rFonts w:ascii="Arial" w:hAnsi="Arial" w:cs="Arial"/>
          <w:sz w:val="20"/>
          <w:szCs w:val="20"/>
        </w:rPr>
        <w:t>will be included in the annual accounts for 20</w:t>
      </w:r>
      <w:r w:rsidR="003B7B51">
        <w:rPr>
          <w:rFonts w:ascii="Arial" w:hAnsi="Arial" w:cs="Arial"/>
          <w:sz w:val="20"/>
          <w:szCs w:val="20"/>
        </w:rPr>
        <w:t>20</w:t>
      </w:r>
      <w:r w:rsidR="00B04E28">
        <w:rPr>
          <w:rFonts w:ascii="Arial" w:hAnsi="Arial" w:cs="Arial"/>
          <w:sz w:val="20"/>
          <w:szCs w:val="20"/>
        </w:rPr>
        <w:t>-2</w:t>
      </w:r>
      <w:r w:rsidR="003B7B51">
        <w:rPr>
          <w:rFonts w:ascii="Arial" w:hAnsi="Arial" w:cs="Arial"/>
          <w:sz w:val="20"/>
          <w:szCs w:val="20"/>
        </w:rPr>
        <w:t>1</w:t>
      </w:r>
      <w:r w:rsidRPr="005F7E5D">
        <w:rPr>
          <w:rFonts w:ascii="Arial" w:hAnsi="Arial" w:cs="Arial"/>
          <w:sz w:val="20"/>
          <w:szCs w:val="20"/>
        </w:rPr>
        <w:t>.</w:t>
      </w:r>
      <w:r w:rsidR="00DB4309">
        <w:rPr>
          <w:rFonts w:ascii="Arial" w:hAnsi="Arial" w:cs="Arial"/>
          <w:sz w:val="20"/>
          <w:szCs w:val="20"/>
        </w:rPr>
        <w:t xml:space="preserve">  </w:t>
      </w:r>
      <w:r w:rsidR="004C6664">
        <w:rPr>
          <w:rFonts w:ascii="Arial" w:hAnsi="Arial" w:cs="Arial"/>
          <w:sz w:val="20"/>
          <w:szCs w:val="20"/>
        </w:rPr>
        <w:t>£40 covered costs associated with the AGM.</w:t>
      </w:r>
    </w:p>
    <w:p w14:paraId="0059211F" w14:textId="6E9BB1E1" w:rsidR="006A02F0" w:rsidRPr="00301139" w:rsidRDefault="006A02F0" w:rsidP="00301139">
      <w:pPr>
        <w:pStyle w:val="ListParagraph"/>
        <w:numPr>
          <w:ilvl w:val="0"/>
          <w:numId w:val="1"/>
        </w:numPr>
        <w:spacing w:after="120" w:line="240" w:lineRule="auto"/>
        <w:ind w:left="425" w:hanging="425"/>
        <w:contextualSpacing w:val="0"/>
        <w:jc w:val="both"/>
        <w:rPr>
          <w:rFonts w:ascii="Arial" w:hAnsi="Arial" w:cs="Arial"/>
          <w:b/>
          <w:sz w:val="20"/>
          <w:szCs w:val="20"/>
        </w:rPr>
      </w:pPr>
      <w:r>
        <w:rPr>
          <w:rFonts w:ascii="Arial" w:hAnsi="Arial" w:cs="Arial"/>
          <w:b/>
          <w:sz w:val="20"/>
          <w:szCs w:val="20"/>
        </w:rPr>
        <w:t>Stock for Sale:</w:t>
      </w:r>
      <w:r w:rsidRPr="00E85323">
        <w:rPr>
          <w:rFonts w:ascii="Arial" w:hAnsi="Arial" w:cs="Arial"/>
          <w:b/>
          <w:sz w:val="20"/>
          <w:szCs w:val="20"/>
        </w:rPr>
        <w:t xml:space="preserve">  </w:t>
      </w:r>
      <w:r w:rsidRPr="005F7E5D">
        <w:rPr>
          <w:rFonts w:ascii="Arial" w:hAnsi="Arial" w:cs="Arial"/>
          <w:sz w:val="20"/>
          <w:szCs w:val="20"/>
        </w:rPr>
        <w:t xml:space="preserve">Linlithgow Civic Trust maintains a stock of publications </w:t>
      </w:r>
      <w:r w:rsidR="00C348F0" w:rsidRPr="005F7E5D">
        <w:rPr>
          <w:rFonts w:ascii="Arial" w:hAnsi="Arial" w:cs="Arial"/>
          <w:sz w:val="20"/>
          <w:szCs w:val="20"/>
        </w:rPr>
        <w:t xml:space="preserve">and other items </w:t>
      </w:r>
      <w:r w:rsidRPr="005F7E5D">
        <w:rPr>
          <w:rFonts w:ascii="Arial" w:hAnsi="Arial" w:cs="Arial"/>
          <w:sz w:val="20"/>
          <w:szCs w:val="20"/>
        </w:rPr>
        <w:t xml:space="preserve">for sale, produced and paid for during earlier years.  At </w:t>
      </w:r>
      <w:r w:rsidR="00E50166" w:rsidRPr="005F7E5D">
        <w:rPr>
          <w:rFonts w:ascii="Arial" w:hAnsi="Arial" w:cs="Arial"/>
          <w:sz w:val="20"/>
          <w:szCs w:val="20"/>
        </w:rPr>
        <w:t>31 August</w:t>
      </w:r>
      <w:r w:rsidRPr="005F7E5D">
        <w:rPr>
          <w:rFonts w:ascii="Arial" w:hAnsi="Arial" w:cs="Arial"/>
          <w:sz w:val="20"/>
          <w:szCs w:val="20"/>
        </w:rPr>
        <w:t xml:space="preserve"> 20</w:t>
      </w:r>
      <w:r w:rsidR="00C71962">
        <w:rPr>
          <w:rFonts w:ascii="Arial" w:hAnsi="Arial" w:cs="Arial"/>
          <w:sz w:val="20"/>
          <w:szCs w:val="20"/>
        </w:rPr>
        <w:t>20</w:t>
      </w:r>
      <w:r w:rsidRPr="005F7E5D">
        <w:rPr>
          <w:rFonts w:ascii="Arial" w:hAnsi="Arial" w:cs="Arial"/>
          <w:sz w:val="20"/>
          <w:szCs w:val="20"/>
        </w:rPr>
        <w:t xml:space="preserve"> the value</w:t>
      </w:r>
      <w:r w:rsidR="008C46F5">
        <w:rPr>
          <w:rFonts w:ascii="Arial" w:hAnsi="Arial" w:cs="Arial"/>
          <w:sz w:val="20"/>
          <w:szCs w:val="20"/>
        </w:rPr>
        <w:t xml:space="preserve"> of this stock,</w:t>
      </w:r>
      <w:r w:rsidRPr="005F7E5D">
        <w:rPr>
          <w:rFonts w:ascii="Arial" w:hAnsi="Arial" w:cs="Arial"/>
          <w:sz w:val="20"/>
          <w:szCs w:val="20"/>
        </w:rPr>
        <w:t xml:space="preserve"> at </w:t>
      </w:r>
      <w:r w:rsidR="006260E0">
        <w:rPr>
          <w:rFonts w:ascii="Arial" w:hAnsi="Arial" w:cs="Arial"/>
          <w:sz w:val="20"/>
          <w:szCs w:val="20"/>
        </w:rPr>
        <w:t>trade s</w:t>
      </w:r>
      <w:r w:rsidR="007F68AB">
        <w:rPr>
          <w:rFonts w:ascii="Arial" w:hAnsi="Arial" w:cs="Arial"/>
          <w:sz w:val="20"/>
          <w:szCs w:val="20"/>
        </w:rPr>
        <w:t>elling prices</w:t>
      </w:r>
      <w:r w:rsidRPr="005F7E5D">
        <w:rPr>
          <w:rFonts w:ascii="Arial" w:hAnsi="Arial" w:cs="Arial"/>
          <w:sz w:val="20"/>
          <w:szCs w:val="20"/>
        </w:rPr>
        <w:t>, was approximately £</w:t>
      </w:r>
      <w:r w:rsidR="007F68AB">
        <w:rPr>
          <w:rFonts w:ascii="Arial" w:hAnsi="Arial" w:cs="Arial"/>
          <w:sz w:val="20"/>
          <w:szCs w:val="20"/>
        </w:rPr>
        <w:t>1</w:t>
      </w:r>
      <w:r w:rsidR="004D56EE">
        <w:rPr>
          <w:rFonts w:ascii="Arial" w:hAnsi="Arial" w:cs="Arial"/>
          <w:sz w:val="20"/>
          <w:szCs w:val="20"/>
        </w:rPr>
        <w:t>5</w:t>
      </w:r>
      <w:r w:rsidR="007F68AB">
        <w:rPr>
          <w:rFonts w:ascii="Arial" w:hAnsi="Arial" w:cs="Arial"/>
          <w:sz w:val="20"/>
          <w:szCs w:val="20"/>
        </w:rPr>
        <w:t>,</w:t>
      </w:r>
      <w:r w:rsidR="004D56EE">
        <w:rPr>
          <w:rFonts w:ascii="Arial" w:hAnsi="Arial" w:cs="Arial"/>
          <w:sz w:val="20"/>
          <w:szCs w:val="20"/>
        </w:rPr>
        <w:t>1</w:t>
      </w:r>
      <w:r w:rsidR="007F68AB">
        <w:rPr>
          <w:rFonts w:ascii="Arial" w:hAnsi="Arial" w:cs="Arial"/>
          <w:sz w:val="20"/>
          <w:szCs w:val="20"/>
        </w:rPr>
        <w:t>0</w:t>
      </w:r>
      <w:r w:rsidR="00B27332">
        <w:rPr>
          <w:rFonts w:ascii="Arial" w:hAnsi="Arial" w:cs="Arial"/>
          <w:sz w:val="20"/>
          <w:szCs w:val="20"/>
        </w:rPr>
        <w:t>0</w:t>
      </w:r>
      <w:r w:rsidR="00C82B59" w:rsidRPr="005F7E5D">
        <w:rPr>
          <w:rFonts w:ascii="Arial" w:hAnsi="Arial" w:cs="Arial"/>
          <w:sz w:val="20"/>
          <w:szCs w:val="20"/>
        </w:rPr>
        <w:t xml:space="preserve"> (£</w:t>
      </w:r>
      <w:r w:rsidR="00C71962">
        <w:rPr>
          <w:rFonts w:ascii="Arial" w:hAnsi="Arial" w:cs="Arial"/>
          <w:sz w:val="20"/>
          <w:szCs w:val="20"/>
        </w:rPr>
        <w:t>9,500</w:t>
      </w:r>
      <w:r w:rsidR="00C82B59" w:rsidRPr="005F7E5D">
        <w:rPr>
          <w:rFonts w:ascii="Arial" w:hAnsi="Arial" w:cs="Arial"/>
          <w:sz w:val="20"/>
          <w:szCs w:val="20"/>
        </w:rPr>
        <w:t xml:space="preserve"> at </w:t>
      </w:r>
      <w:r w:rsidR="00B04E28">
        <w:rPr>
          <w:rFonts w:ascii="Arial" w:hAnsi="Arial" w:cs="Arial"/>
          <w:sz w:val="20"/>
          <w:szCs w:val="20"/>
        </w:rPr>
        <w:t>31</w:t>
      </w:r>
      <w:r w:rsidR="00C82B59" w:rsidRPr="005F7E5D">
        <w:rPr>
          <w:rFonts w:ascii="Arial" w:hAnsi="Arial" w:cs="Arial"/>
          <w:sz w:val="20"/>
          <w:szCs w:val="20"/>
        </w:rPr>
        <w:t xml:space="preserve"> </w:t>
      </w:r>
      <w:r w:rsidR="00B04E28">
        <w:rPr>
          <w:rFonts w:ascii="Arial" w:hAnsi="Arial" w:cs="Arial"/>
          <w:sz w:val="20"/>
          <w:szCs w:val="20"/>
        </w:rPr>
        <w:t>August</w:t>
      </w:r>
      <w:r w:rsidR="00C82B59" w:rsidRPr="005F7E5D">
        <w:rPr>
          <w:rFonts w:ascii="Arial" w:hAnsi="Arial" w:cs="Arial"/>
          <w:sz w:val="20"/>
          <w:szCs w:val="20"/>
        </w:rPr>
        <w:t xml:space="preserve"> 201</w:t>
      </w:r>
      <w:r w:rsidR="00C71962">
        <w:rPr>
          <w:rFonts w:ascii="Arial" w:hAnsi="Arial" w:cs="Arial"/>
          <w:sz w:val="20"/>
          <w:szCs w:val="20"/>
        </w:rPr>
        <w:t>9</w:t>
      </w:r>
      <w:r w:rsidR="00C82B59" w:rsidRPr="005F7E5D">
        <w:rPr>
          <w:rFonts w:ascii="Arial" w:hAnsi="Arial" w:cs="Arial"/>
          <w:sz w:val="20"/>
          <w:szCs w:val="20"/>
        </w:rPr>
        <w:t>)</w:t>
      </w:r>
      <w:r w:rsidRPr="005F7E5D">
        <w:rPr>
          <w:rFonts w:ascii="Arial" w:hAnsi="Arial" w:cs="Arial"/>
          <w:sz w:val="20"/>
          <w:szCs w:val="20"/>
        </w:rPr>
        <w:t>.</w:t>
      </w:r>
      <w:r w:rsidR="00F00407">
        <w:rPr>
          <w:rFonts w:ascii="Arial" w:hAnsi="Arial" w:cs="Arial"/>
          <w:sz w:val="20"/>
          <w:szCs w:val="20"/>
        </w:rPr>
        <w:t xml:space="preserve">  The large increase results from th</w:t>
      </w:r>
      <w:r w:rsidR="003D3559">
        <w:rPr>
          <w:rFonts w:ascii="Arial" w:hAnsi="Arial" w:cs="Arial"/>
          <w:sz w:val="20"/>
          <w:szCs w:val="20"/>
        </w:rPr>
        <w:t xml:space="preserve">e publication of “Looking @ Linlithgow”, </w:t>
      </w:r>
      <w:r w:rsidR="00985909">
        <w:rPr>
          <w:rFonts w:ascii="Arial" w:hAnsi="Arial" w:cs="Arial"/>
          <w:sz w:val="20"/>
          <w:szCs w:val="20"/>
        </w:rPr>
        <w:t>o</w:t>
      </w:r>
      <w:r w:rsidR="003D3559">
        <w:rPr>
          <w:rFonts w:ascii="Arial" w:hAnsi="Arial" w:cs="Arial"/>
          <w:sz w:val="20"/>
          <w:szCs w:val="20"/>
        </w:rPr>
        <w:t xml:space="preserve">f which the current stock value is </w:t>
      </w:r>
      <w:r w:rsidR="008C46F5">
        <w:rPr>
          <w:rFonts w:ascii="Arial" w:hAnsi="Arial" w:cs="Arial"/>
          <w:sz w:val="20"/>
          <w:szCs w:val="20"/>
        </w:rPr>
        <w:t>£9,</w:t>
      </w:r>
      <w:r w:rsidR="00D3196D">
        <w:rPr>
          <w:rFonts w:ascii="Arial" w:hAnsi="Arial" w:cs="Arial"/>
          <w:sz w:val="20"/>
          <w:szCs w:val="20"/>
        </w:rPr>
        <w:t>308</w:t>
      </w:r>
      <w:r w:rsidR="008C46F5">
        <w:rPr>
          <w:rFonts w:ascii="Arial" w:hAnsi="Arial" w:cs="Arial"/>
          <w:sz w:val="20"/>
          <w:szCs w:val="20"/>
        </w:rPr>
        <w:t>.</w:t>
      </w:r>
    </w:p>
    <w:p w14:paraId="214C2D74" w14:textId="3B7DBDF7" w:rsidR="00301139" w:rsidRPr="00301139" w:rsidRDefault="006A57C5" w:rsidP="00301139">
      <w:pPr>
        <w:pStyle w:val="ListParagraph"/>
        <w:numPr>
          <w:ilvl w:val="0"/>
          <w:numId w:val="1"/>
        </w:numPr>
        <w:spacing w:after="120" w:line="240" w:lineRule="auto"/>
        <w:ind w:left="425" w:hanging="425"/>
        <w:contextualSpacing w:val="0"/>
        <w:jc w:val="both"/>
        <w:rPr>
          <w:rFonts w:ascii="Arial" w:hAnsi="Arial" w:cs="Arial"/>
          <w:bCs/>
          <w:sz w:val="20"/>
          <w:szCs w:val="20"/>
        </w:rPr>
      </w:pPr>
      <w:r>
        <w:rPr>
          <w:rFonts w:ascii="Arial" w:hAnsi="Arial" w:cs="Arial"/>
          <w:b/>
          <w:sz w:val="20"/>
          <w:szCs w:val="20"/>
        </w:rPr>
        <w:t>Contractor Costs</w:t>
      </w:r>
      <w:r w:rsidR="00301139">
        <w:rPr>
          <w:rFonts w:ascii="Arial" w:hAnsi="Arial" w:cs="Arial"/>
          <w:b/>
          <w:sz w:val="20"/>
          <w:szCs w:val="20"/>
        </w:rPr>
        <w:t xml:space="preserve">:  </w:t>
      </w:r>
      <w:r w:rsidR="00301139" w:rsidRPr="00301139">
        <w:rPr>
          <w:rFonts w:ascii="Arial" w:hAnsi="Arial" w:cs="Arial"/>
          <w:bCs/>
          <w:sz w:val="20"/>
          <w:szCs w:val="20"/>
        </w:rPr>
        <w:t xml:space="preserve">Burgh Beautiful Linlithgow </w:t>
      </w:r>
      <w:r>
        <w:rPr>
          <w:rFonts w:ascii="Arial" w:hAnsi="Arial" w:cs="Arial"/>
          <w:bCs/>
          <w:sz w:val="20"/>
          <w:szCs w:val="20"/>
        </w:rPr>
        <w:t xml:space="preserve">had </w:t>
      </w:r>
      <w:r w:rsidR="00301139" w:rsidRPr="00301139">
        <w:rPr>
          <w:rFonts w:ascii="Arial" w:hAnsi="Arial" w:cs="Arial"/>
          <w:bCs/>
          <w:sz w:val="20"/>
          <w:szCs w:val="20"/>
        </w:rPr>
        <w:t xml:space="preserve">incurred contractor costs of £6,750 in 2018-19 </w:t>
      </w:r>
      <w:r w:rsidR="00301139">
        <w:rPr>
          <w:rFonts w:ascii="Arial" w:hAnsi="Arial" w:cs="Arial"/>
          <w:bCs/>
          <w:sz w:val="20"/>
          <w:szCs w:val="20"/>
        </w:rPr>
        <w:t xml:space="preserve">which were paid </w:t>
      </w:r>
      <w:r w:rsidR="00301139" w:rsidRPr="00301139">
        <w:rPr>
          <w:rFonts w:ascii="Arial" w:hAnsi="Arial" w:cs="Arial"/>
          <w:bCs/>
          <w:sz w:val="20"/>
          <w:szCs w:val="20"/>
        </w:rPr>
        <w:t>in September 2019.</w:t>
      </w:r>
      <w:r>
        <w:rPr>
          <w:rFonts w:ascii="Arial" w:hAnsi="Arial" w:cs="Arial"/>
          <w:bCs/>
          <w:sz w:val="20"/>
          <w:szCs w:val="20"/>
        </w:rPr>
        <w:t xml:space="preserve">  </w:t>
      </w:r>
      <w:r w:rsidR="00717892">
        <w:rPr>
          <w:rFonts w:ascii="Arial" w:hAnsi="Arial" w:cs="Arial"/>
          <w:bCs/>
          <w:sz w:val="20"/>
          <w:szCs w:val="20"/>
        </w:rPr>
        <w:t>Contractor costs incurred in 2019-20 have been settled</w:t>
      </w:r>
      <w:r w:rsidR="00EF6BF7">
        <w:rPr>
          <w:rFonts w:ascii="Arial" w:hAnsi="Arial" w:cs="Arial"/>
          <w:bCs/>
          <w:sz w:val="20"/>
          <w:szCs w:val="20"/>
        </w:rPr>
        <w:t xml:space="preserve"> during the year</w:t>
      </w:r>
      <w:r w:rsidR="00717892">
        <w:rPr>
          <w:rFonts w:ascii="Arial" w:hAnsi="Arial" w:cs="Arial"/>
          <w:bCs/>
          <w:sz w:val="20"/>
          <w:szCs w:val="20"/>
        </w:rPr>
        <w:t>.</w:t>
      </w:r>
    </w:p>
    <w:p w14:paraId="00592120" w14:textId="55005F23" w:rsidR="007C4435" w:rsidRPr="005F7E5D" w:rsidRDefault="00A63CF3" w:rsidP="00301139">
      <w:pPr>
        <w:pStyle w:val="ListParagraph"/>
        <w:numPr>
          <w:ilvl w:val="0"/>
          <w:numId w:val="1"/>
        </w:numPr>
        <w:spacing w:after="120" w:line="240" w:lineRule="auto"/>
        <w:ind w:left="425" w:hanging="425"/>
        <w:contextualSpacing w:val="0"/>
        <w:jc w:val="both"/>
        <w:rPr>
          <w:rFonts w:ascii="Arial" w:hAnsi="Arial" w:cs="Arial"/>
          <w:b/>
          <w:sz w:val="20"/>
          <w:szCs w:val="20"/>
        </w:rPr>
      </w:pPr>
      <w:r w:rsidRPr="00A63CF3">
        <w:rPr>
          <w:rFonts w:ascii="Arial" w:hAnsi="Arial" w:cs="Arial"/>
          <w:b/>
          <w:sz w:val="20"/>
          <w:szCs w:val="20"/>
        </w:rPr>
        <w:t>Restricted Funds:</w:t>
      </w:r>
      <w:r w:rsidRPr="005F7E5D">
        <w:rPr>
          <w:rFonts w:ascii="Arial" w:hAnsi="Arial" w:cs="Arial"/>
          <w:b/>
          <w:sz w:val="20"/>
          <w:szCs w:val="20"/>
        </w:rPr>
        <w:t xml:space="preserve"> </w:t>
      </w:r>
      <w:r w:rsidR="006A02F0" w:rsidRPr="005F7E5D">
        <w:rPr>
          <w:rFonts w:ascii="Arial" w:hAnsi="Arial" w:cs="Arial"/>
          <w:b/>
          <w:sz w:val="20"/>
          <w:szCs w:val="20"/>
        </w:rPr>
        <w:t xml:space="preserve"> </w:t>
      </w:r>
      <w:r w:rsidR="007C4435" w:rsidRPr="005F7E5D">
        <w:rPr>
          <w:rFonts w:ascii="Arial" w:hAnsi="Arial" w:cs="Arial"/>
          <w:sz w:val="20"/>
          <w:szCs w:val="20"/>
        </w:rPr>
        <w:t xml:space="preserve">Restricted funds are </w:t>
      </w:r>
      <w:r w:rsidR="00D02993" w:rsidRPr="005F7E5D">
        <w:rPr>
          <w:rFonts w:ascii="Arial" w:hAnsi="Arial" w:cs="Arial"/>
          <w:sz w:val="20"/>
          <w:szCs w:val="20"/>
        </w:rPr>
        <w:t>monies</w:t>
      </w:r>
      <w:r w:rsidR="007C4435" w:rsidRPr="005F7E5D">
        <w:rPr>
          <w:rFonts w:ascii="Arial" w:hAnsi="Arial" w:cs="Arial"/>
          <w:sz w:val="20"/>
          <w:szCs w:val="20"/>
        </w:rPr>
        <w:t xml:space="preserve"> that have been donated or collected for a specific purpose.  OSCR requires that restricted funds are accounted </w:t>
      </w:r>
      <w:r w:rsidR="00D02993" w:rsidRPr="005F7E5D">
        <w:rPr>
          <w:rFonts w:ascii="Arial" w:hAnsi="Arial" w:cs="Arial"/>
          <w:sz w:val="20"/>
          <w:szCs w:val="20"/>
        </w:rPr>
        <w:t xml:space="preserve">for </w:t>
      </w:r>
      <w:r w:rsidR="007C4435" w:rsidRPr="005F7E5D">
        <w:rPr>
          <w:rFonts w:ascii="Arial" w:hAnsi="Arial" w:cs="Arial"/>
          <w:sz w:val="20"/>
          <w:szCs w:val="20"/>
        </w:rPr>
        <w:t>separately from unrestricted funds, which can be spent on anything within the Trust’s aims</w:t>
      </w:r>
      <w:r w:rsidR="00D02993" w:rsidRPr="005F7E5D">
        <w:rPr>
          <w:rFonts w:ascii="Arial" w:hAnsi="Arial" w:cs="Arial"/>
          <w:sz w:val="20"/>
          <w:szCs w:val="20"/>
        </w:rPr>
        <w:t>.</w:t>
      </w:r>
      <w:r w:rsidR="00A12C22" w:rsidRPr="005F7E5D">
        <w:rPr>
          <w:rFonts w:ascii="Arial" w:hAnsi="Arial" w:cs="Arial"/>
          <w:sz w:val="20"/>
          <w:szCs w:val="20"/>
        </w:rPr>
        <w:t xml:space="preserve">  The following </w:t>
      </w:r>
      <w:r w:rsidR="006C1825" w:rsidRPr="005F7E5D">
        <w:rPr>
          <w:rFonts w:ascii="Arial" w:hAnsi="Arial" w:cs="Arial"/>
          <w:sz w:val="20"/>
          <w:szCs w:val="20"/>
        </w:rPr>
        <w:t>notes cover</w:t>
      </w:r>
      <w:r w:rsidR="00A12C22" w:rsidRPr="005F7E5D">
        <w:rPr>
          <w:rFonts w:ascii="Arial" w:hAnsi="Arial" w:cs="Arial"/>
          <w:sz w:val="20"/>
          <w:szCs w:val="20"/>
        </w:rPr>
        <w:t xml:space="preserve"> the movements, already included in the accounts on pages </w:t>
      </w:r>
      <w:r w:rsidR="00AA3386" w:rsidRPr="005F7E5D">
        <w:rPr>
          <w:rFonts w:ascii="Arial" w:hAnsi="Arial" w:cs="Arial"/>
          <w:sz w:val="20"/>
          <w:szCs w:val="20"/>
        </w:rPr>
        <w:t>2</w:t>
      </w:r>
      <w:r w:rsidR="00A12C22" w:rsidRPr="005F7E5D">
        <w:rPr>
          <w:rFonts w:ascii="Arial" w:hAnsi="Arial" w:cs="Arial"/>
          <w:sz w:val="20"/>
          <w:szCs w:val="20"/>
        </w:rPr>
        <w:t xml:space="preserve"> to </w:t>
      </w:r>
      <w:r w:rsidR="00AA3386" w:rsidRPr="005F7E5D">
        <w:rPr>
          <w:rFonts w:ascii="Arial" w:hAnsi="Arial" w:cs="Arial"/>
          <w:sz w:val="20"/>
          <w:szCs w:val="20"/>
        </w:rPr>
        <w:t>5</w:t>
      </w:r>
      <w:r w:rsidR="00A12C22" w:rsidRPr="005F7E5D">
        <w:rPr>
          <w:rFonts w:ascii="Arial" w:hAnsi="Arial" w:cs="Arial"/>
          <w:sz w:val="20"/>
          <w:szCs w:val="20"/>
        </w:rPr>
        <w:t xml:space="preserve">, in the </w:t>
      </w:r>
      <w:r w:rsidR="006C1825" w:rsidRPr="005F7E5D">
        <w:rPr>
          <w:rFonts w:ascii="Arial" w:hAnsi="Arial" w:cs="Arial"/>
          <w:sz w:val="20"/>
          <w:szCs w:val="20"/>
        </w:rPr>
        <w:t>Trust’s</w:t>
      </w:r>
      <w:r w:rsidR="00A12C22" w:rsidRPr="005F7E5D">
        <w:rPr>
          <w:rFonts w:ascii="Arial" w:hAnsi="Arial" w:cs="Arial"/>
          <w:sz w:val="20"/>
          <w:szCs w:val="20"/>
        </w:rPr>
        <w:t xml:space="preserve"> restricted funds.</w:t>
      </w:r>
    </w:p>
    <w:p w14:paraId="00592121" w14:textId="445C0AA1" w:rsidR="00A12C22" w:rsidRPr="006C1825" w:rsidRDefault="00A12C22" w:rsidP="00301139">
      <w:pPr>
        <w:spacing w:after="120" w:line="240" w:lineRule="auto"/>
        <w:ind w:left="425"/>
        <w:jc w:val="both"/>
        <w:rPr>
          <w:rFonts w:ascii="Arial" w:hAnsi="Arial" w:cs="Arial"/>
          <w:sz w:val="20"/>
          <w:szCs w:val="20"/>
        </w:rPr>
      </w:pPr>
      <w:r w:rsidRPr="006C1825">
        <w:rPr>
          <w:rFonts w:ascii="Arial" w:hAnsi="Arial" w:cs="Arial"/>
          <w:b/>
          <w:sz w:val="20"/>
          <w:szCs w:val="20"/>
        </w:rPr>
        <w:t>Floral Displays:</w:t>
      </w:r>
      <w:r w:rsidRPr="006C1825">
        <w:rPr>
          <w:rFonts w:ascii="Arial" w:hAnsi="Arial" w:cs="Arial"/>
          <w:sz w:val="20"/>
          <w:szCs w:val="20"/>
        </w:rPr>
        <w:t xml:space="preserve">  Burgh Beautiful receives sponsorship</w:t>
      </w:r>
      <w:r w:rsidR="00E76FA7">
        <w:rPr>
          <w:rFonts w:ascii="Arial" w:hAnsi="Arial" w:cs="Arial"/>
          <w:sz w:val="20"/>
          <w:szCs w:val="20"/>
        </w:rPr>
        <w:t>, donations</w:t>
      </w:r>
      <w:r w:rsidRPr="006C1825">
        <w:rPr>
          <w:rFonts w:ascii="Arial" w:hAnsi="Arial" w:cs="Arial"/>
          <w:sz w:val="20"/>
          <w:szCs w:val="20"/>
        </w:rPr>
        <w:t xml:space="preserve"> </w:t>
      </w:r>
      <w:r w:rsidR="00E76FA7">
        <w:rPr>
          <w:rFonts w:ascii="Arial" w:hAnsi="Arial" w:cs="Arial"/>
          <w:sz w:val="20"/>
          <w:szCs w:val="20"/>
        </w:rPr>
        <w:t xml:space="preserve">and grants to be used for the provision of </w:t>
      </w:r>
      <w:r w:rsidRPr="006C1825">
        <w:rPr>
          <w:rFonts w:ascii="Arial" w:hAnsi="Arial" w:cs="Arial"/>
          <w:sz w:val="20"/>
          <w:szCs w:val="20"/>
        </w:rPr>
        <w:t>floral displays</w:t>
      </w:r>
      <w:r w:rsidR="00E76FA7">
        <w:rPr>
          <w:rFonts w:ascii="Arial" w:hAnsi="Arial" w:cs="Arial"/>
          <w:sz w:val="20"/>
          <w:szCs w:val="20"/>
        </w:rPr>
        <w:t xml:space="preserve"> in Linlithgow</w:t>
      </w:r>
      <w:r w:rsidRPr="006C1825">
        <w:rPr>
          <w:rFonts w:ascii="Arial" w:hAnsi="Arial" w:cs="Arial"/>
          <w:sz w:val="20"/>
          <w:szCs w:val="20"/>
        </w:rPr>
        <w:t xml:space="preserve">.  </w:t>
      </w:r>
      <w:r w:rsidR="00E76FA7">
        <w:rPr>
          <w:rFonts w:ascii="Arial" w:hAnsi="Arial" w:cs="Arial"/>
          <w:sz w:val="20"/>
          <w:szCs w:val="20"/>
        </w:rPr>
        <w:t>Some income qualif</w:t>
      </w:r>
      <w:r w:rsidR="00B27332">
        <w:rPr>
          <w:rFonts w:ascii="Arial" w:hAnsi="Arial" w:cs="Arial"/>
          <w:sz w:val="20"/>
          <w:szCs w:val="20"/>
        </w:rPr>
        <w:t>ies</w:t>
      </w:r>
      <w:r w:rsidR="00E76FA7">
        <w:rPr>
          <w:rFonts w:ascii="Arial" w:hAnsi="Arial" w:cs="Arial"/>
          <w:sz w:val="20"/>
          <w:szCs w:val="20"/>
        </w:rPr>
        <w:t xml:space="preserve"> for Gift Aid, which is added to the total.  During the year</w:t>
      </w:r>
      <w:r w:rsidR="0059597E">
        <w:rPr>
          <w:rFonts w:ascii="Arial" w:hAnsi="Arial" w:cs="Arial"/>
          <w:sz w:val="20"/>
          <w:szCs w:val="20"/>
        </w:rPr>
        <w:t>,</w:t>
      </w:r>
      <w:r w:rsidR="00E76FA7">
        <w:rPr>
          <w:rFonts w:ascii="Arial" w:hAnsi="Arial" w:cs="Arial"/>
          <w:sz w:val="20"/>
          <w:szCs w:val="20"/>
        </w:rPr>
        <w:t xml:space="preserve"> a total of £</w:t>
      </w:r>
      <w:r w:rsidR="00F75888">
        <w:rPr>
          <w:rFonts w:ascii="Arial" w:hAnsi="Arial" w:cs="Arial"/>
          <w:sz w:val="20"/>
          <w:szCs w:val="20"/>
        </w:rPr>
        <w:t>19,016</w:t>
      </w:r>
      <w:r w:rsidR="00E76FA7">
        <w:rPr>
          <w:rFonts w:ascii="Arial" w:hAnsi="Arial" w:cs="Arial"/>
          <w:sz w:val="20"/>
          <w:szCs w:val="20"/>
        </w:rPr>
        <w:t xml:space="preserve"> was received for this purpose</w:t>
      </w:r>
      <w:r w:rsidR="00BC299A">
        <w:rPr>
          <w:rFonts w:ascii="Arial" w:hAnsi="Arial" w:cs="Arial"/>
          <w:sz w:val="20"/>
          <w:szCs w:val="20"/>
        </w:rPr>
        <w:t xml:space="preserve">, </w:t>
      </w:r>
      <w:r w:rsidR="00F75888">
        <w:rPr>
          <w:rFonts w:ascii="Arial" w:hAnsi="Arial" w:cs="Arial"/>
          <w:sz w:val="20"/>
          <w:szCs w:val="20"/>
        </w:rPr>
        <w:t>plus</w:t>
      </w:r>
      <w:r w:rsidR="00BC299A">
        <w:rPr>
          <w:rFonts w:ascii="Arial" w:hAnsi="Arial" w:cs="Arial"/>
          <w:sz w:val="20"/>
          <w:szCs w:val="20"/>
        </w:rPr>
        <w:t xml:space="preserve"> a bequest </w:t>
      </w:r>
      <w:r w:rsidR="00993EAF">
        <w:rPr>
          <w:rFonts w:ascii="Arial" w:hAnsi="Arial" w:cs="Arial"/>
          <w:sz w:val="20"/>
          <w:szCs w:val="20"/>
        </w:rPr>
        <w:t>from the estate of</w:t>
      </w:r>
      <w:r w:rsidR="00C043E8">
        <w:rPr>
          <w:rFonts w:ascii="Arial" w:hAnsi="Arial" w:cs="Arial"/>
          <w:sz w:val="20"/>
          <w:szCs w:val="20"/>
        </w:rPr>
        <w:t xml:space="preserve"> A Godfrey</w:t>
      </w:r>
      <w:r w:rsidR="00993EAF">
        <w:rPr>
          <w:rFonts w:ascii="Arial" w:hAnsi="Arial" w:cs="Arial"/>
          <w:sz w:val="20"/>
          <w:szCs w:val="20"/>
        </w:rPr>
        <w:t xml:space="preserve"> </w:t>
      </w:r>
      <w:r w:rsidR="00BC299A">
        <w:rPr>
          <w:rFonts w:ascii="Arial" w:hAnsi="Arial" w:cs="Arial"/>
          <w:sz w:val="20"/>
          <w:szCs w:val="20"/>
        </w:rPr>
        <w:t>of £</w:t>
      </w:r>
      <w:r w:rsidR="00766CF9">
        <w:rPr>
          <w:rFonts w:ascii="Arial" w:hAnsi="Arial" w:cs="Arial"/>
          <w:sz w:val="20"/>
          <w:szCs w:val="20"/>
        </w:rPr>
        <w:t xml:space="preserve">9,960 to be used “for the work of Burgh Beautiful </w:t>
      </w:r>
      <w:r w:rsidR="00A14ADD">
        <w:rPr>
          <w:rFonts w:ascii="Arial" w:hAnsi="Arial" w:cs="Arial"/>
          <w:sz w:val="20"/>
          <w:szCs w:val="20"/>
        </w:rPr>
        <w:t>L</w:t>
      </w:r>
      <w:r w:rsidR="00766CF9">
        <w:rPr>
          <w:rFonts w:ascii="Arial" w:hAnsi="Arial" w:cs="Arial"/>
          <w:sz w:val="20"/>
          <w:szCs w:val="20"/>
        </w:rPr>
        <w:t>inlithgow”,</w:t>
      </w:r>
      <w:r w:rsidR="00E76FA7">
        <w:rPr>
          <w:rFonts w:ascii="Arial" w:hAnsi="Arial" w:cs="Arial"/>
          <w:sz w:val="20"/>
          <w:szCs w:val="20"/>
        </w:rPr>
        <w:t xml:space="preserve"> and </w:t>
      </w:r>
      <w:r w:rsidR="00B27332">
        <w:rPr>
          <w:rFonts w:ascii="Arial" w:hAnsi="Arial" w:cs="Arial"/>
          <w:sz w:val="20"/>
          <w:szCs w:val="20"/>
        </w:rPr>
        <w:t>£</w:t>
      </w:r>
      <w:r w:rsidR="00BC299A">
        <w:rPr>
          <w:rFonts w:ascii="Arial" w:hAnsi="Arial" w:cs="Arial"/>
          <w:sz w:val="20"/>
          <w:szCs w:val="20"/>
        </w:rPr>
        <w:t>30,592</w:t>
      </w:r>
      <w:r w:rsidR="00E76FA7">
        <w:rPr>
          <w:rFonts w:ascii="Arial" w:hAnsi="Arial" w:cs="Arial"/>
          <w:sz w:val="20"/>
          <w:szCs w:val="20"/>
        </w:rPr>
        <w:t xml:space="preserve"> was spent on the provision of floral displays in Linlithgow, leaving a balance of </w:t>
      </w:r>
      <w:r w:rsidRPr="006C1825">
        <w:rPr>
          <w:rFonts w:ascii="Arial" w:hAnsi="Arial" w:cs="Arial"/>
          <w:sz w:val="20"/>
          <w:szCs w:val="20"/>
        </w:rPr>
        <w:t>£</w:t>
      </w:r>
      <w:r w:rsidR="00A64758">
        <w:rPr>
          <w:rFonts w:ascii="Arial" w:hAnsi="Arial" w:cs="Arial"/>
          <w:sz w:val="20"/>
          <w:szCs w:val="20"/>
        </w:rPr>
        <w:t>302</w:t>
      </w:r>
      <w:r w:rsidRPr="006C1825">
        <w:rPr>
          <w:rFonts w:ascii="Arial" w:hAnsi="Arial" w:cs="Arial"/>
          <w:sz w:val="20"/>
          <w:szCs w:val="20"/>
        </w:rPr>
        <w:t xml:space="preserve"> in this fund.</w:t>
      </w:r>
    </w:p>
    <w:p w14:paraId="79A33444" w14:textId="59FB68FB" w:rsidR="00B37D98" w:rsidRDefault="00B37D98" w:rsidP="00301139">
      <w:pPr>
        <w:spacing w:after="120" w:line="240" w:lineRule="auto"/>
        <w:ind w:left="425"/>
        <w:jc w:val="both"/>
        <w:rPr>
          <w:rFonts w:ascii="Arial" w:hAnsi="Arial" w:cs="Arial"/>
          <w:sz w:val="20"/>
          <w:szCs w:val="20"/>
        </w:rPr>
      </w:pPr>
      <w:r>
        <w:rPr>
          <w:rFonts w:ascii="Arial" w:hAnsi="Arial" w:cs="Arial"/>
          <w:b/>
          <w:sz w:val="20"/>
          <w:szCs w:val="20"/>
        </w:rPr>
        <w:t>Tree Sponsorship:</w:t>
      </w:r>
      <w:r>
        <w:rPr>
          <w:rFonts w:ascii="Arial" w:hAnsi="Arial" w:cs="Arial"/>
          <w:sz w:val="20"/>
          <w:szCs w:val="20"/>
        </w:rPr>
        <w:t xml:space="preserve">  A donation of £250 </w:t>
      </w:r>
      <w:r w:rsidR="001C1935">
        <w:rPr>
          <w:rFonts w:ascii="Arial" w:hAnsi="Arial" w:cs="Arial"/>
          <w:sz w:val="20"/>
          <w:szCs w:val="20"/>
        </w:rPr>
        <w:t xml:space="preserve">in 2018-19 </w:t>
      </w:r>
      <w:r>
        <w:rPr>
          <w:rFonts w:ascii="Arial" w:hAnsi="Arial" w:cs="Arial"/>
          <w:sz w:val="20"/>
          <w:szCs w:val="20"/>
        </w:rPr>
        <w:t xml:space="preserve">created a new fund </w:t>
      </w:r>
      <w:r w:rsidR="00C90E53">
        <w:rPr>
          <w:rFonts w:ascii="Arial" w:hAnsi="Arial" w:cs="Arial"/>
          <w:sz w:val="20"/>
          <w:szCs w:val="20"/>
        </w:rPr>
        <w:t>to</w:t>
      </w:r>
      <w:r>
        <w:rPr>
          <w:rFonts w:ascii="Arial" w:hAnsi="Arial" w:cs="Arial"/>
          <w:sz w:val="20"/>
          <w:szCs w:val="20"/>
        </w:rPr>
        <w:t xml:space="preserve"> be used to </w:t>
      </w:r>
      <w:r w:rsidR="0099506D">
        <w:rPr>
          <w:rFonts w:ascii="Arial" w:hAnsi="Arial" w:cs="Arial"/>
          <w:sz w:val="20"/>
          <w:szCs w:val="20"/>
        </w:rPr>
        <w:t xml:space="preserve">fund the planting of </w:t>
      </w:r>
      <w:r>
        <w:rPr>
          <w:rFonts w:ascii="Arial" w:hAnsi="Arial" w:cs="Arial"/>
          <w:sz w:val="20"/>
          <w:szCs w:val="20"/>
        </w:rPr>
        <w:t>trees in Linlithgow.</w:t>
      </w:r>
      <w:r w:rsidR="00C90E53">
        <w:rPr>
          <w:rFonts w:ascii="Arial" w:hAnsi="Arial" w:cs="Arial"/>
          <w:sz w:val="20"/>
          <w:szCs w:val="20"/>
        </w:rPr>
        <w:t xml:space="preserve">  There was no movement in this fund.</w:t>
      </w:r>
    </w:p>
    <w:p w14:paraId="024D1A49" w14:textId="7749D18E" w:rsidR="00B37D98" w:rsidRDefault="00B37D98" w:rsidP="00301139">
      <w:pPr>
        <w:spacing w:after="120" w:line="240" w:lineRule="auto"/>
        <w:ind w:left="425"/>
        <w:jc w:val="both"/>
        <w:rPr>
          <w:rFonts w:ascii="Arial" w:hAnsi="Arial" w:cs="Arial"/>
          <w:sz w:val="20"/>
          <w:szCs w:val="20"/>
        </w:rPr>
      </w:pPr>
      <w:r>
        <w:rPr>
          <w:rFonts w:ascii="Arial" w:hAnsi="Arial" w:cs="Arial"/>
          <w:b/>
          <w:sz w:val="20"/>
          <w:szCs w:val="20"/>
        </w:rPr>
        <w:t>Public Art Project:</w:t>
      </w:r>
      <w:r>
        <w:rPr>
          <w:rFonts w:ascii="Arial" w:hAnsi="Arial" w:cs="Arial"/>
          <w:sz w:val="20"/>
          <w:szCs w:val="20"/>
        </w:rPr>
        <w:t xml:space="preserve">  </w:t>
      </w:r>
      <w:r w:rsidR="00B36B84">
        <w:rPr>
          <w:rFonts w:ascii="Arial" w:hAnsi="Arial" w:cs="Arial"/>
          <w:sz w:val="20"/>
          <w:szCs w:val="20"/>
        </w:rPr>
        <w:t>A</w:t>
      </w:r>
      <w:r>
        <w:rPr>
          <w:rFonts w:ascii="Arial" w:hAnsi="Arial" w:cs="Arial"/>
          <w:sz w:val="20"/>
          <w:szCs w:val="20"/>
        </w:rPr>
        <w:t xml:space="preserve"> project </w:t>
      </w:r>
      <w:r w:rsidR="00B36B84">
        <w:rPr>
          <w:rFonts w:ascii="Arial" w:hAnsi="Arial" w:cs="Arial"/>
          <w:sz w:val="20"/>
          <w:szCs w:val="20"/>
        </w:rPr>
        <w:t>was</w:t>
      </w:r>
      <w:r>
        <w:rPr>
          <w:rFonts w:ascii="Arial" w:hAnsi="Arial" w:cs="Arial"/>
          <w:sz w:val="20"/>
          <w:szCs w:val="20"/>
        </w:rPr>
        <w:t xml:space="preserve"> set up to install two new sculptures in Linlithgow based on the town’s civic insignia: the “Black Bitch</w:t>
      </w:r>
      <w:r w:rsidR="0099506D">
        <w:rPr>
          <w:rFonts w:ascii="Arial" w:hAnsi="Arial" w:cs="Arial"/>
          <w:sz w:val="20"/>
          <w:szCs w:val="20"/>
        </w:rPr>
        <w:t>”</w:t>
      </w:r>
      <w:r>
        <w:rPr>
          <w:rFonts w:ascii="Arial" w:hAnsi="Arial" w:cs="Arial"/>
          <w:sz w:val="20"/>
          <w:szCs w:val="20"/>
        </w:rPr>
        <w:t xml:space="preserve"> and “St Michael”.  </w:t>
      </w:r>
      <w:r w:rsidR="00B36B84">
        <w:rPr>
          <w:rFonts w:ascii="Arial" w:hAnsi="Arial" w:cs="Arial"/>
          <w:sz w:val="20"/>
          <w:szCs w:val="20"/>
        </w:rPr>
        <w:t>The “Black</w:t>
      </w:r>
      <w:r w:rsidR="00F21F92">
        <w:rPr>
          <w:rFonts w:ascii="Arial" w:hAnsi="Arial" w:cs="Arial"/>
          <w:sz w:val="20"/>
          <w:szCs w:val="20"/>
        </w:rPr>
        <w:t xml:space="preserve"> Bitch” sculpture has been installed and “St Michael” should be completed </w:t>
      </w:r>
      <w:r w:rsidR="00BF357E">
        <w:rPr>
          <w:rFonts w:ascii="Arial" w:hAnsi="Arial" w:cs="Arial"/>
          <w:sz w:val="20"/>
          <w:szCs w:val="20"/>
        </w:rPr>
        <w:t xml:space="preserve">later </w:t>
      </w:r>
      <w:r w:rsidR="00F21F92">
        <w:rPr>
          <w:rFonts w:ascii="Arial" w:hAnsi="Arial" w:cs="Arial"/>
          <w:sz w:val="20"/>
          <w:szCs w:val="20"/>
        </w:rPr>
        <w:t>in 2020</w:t>
      </w:r>
      <w:r w:rsidR="00BF357E">
        <w:rPr>
          <w:rFonts w:ascii="Arial" w:hAnsi="Arial" w:cs="Arial"/>
          <w:sz w:val="20"/>
          <w:szCs w:val="20"/>
        </w:rPr>
        <w:t xml:space="preserve">.  </w:t>
      </w:r>
      <w:r w:rsidR="00EF45A8">
        <w:rPr>
          <w:rFonts w:ascii="Arial" w:hAnsi="Arial" w:cs="Arial"/>
          <w:sz w:val="20"/>
          <w:szCs w:val="20"/>
        </w:rPr>
        <w:t xml:space="preserve">The fund opened with a restricted balance </w:t>
      </w:r>
      <w:r>
        <w:rPr>
          <w:rFonts w:ascii="Arial" w:hAnsi="Arial" w:cs="Arial"/>
          <w:sz w:val="20"/>
          <w:szCs w:val="20"/>
        </w:rPr>
        <w:t>of £24,368</w:t>
      </w:r>
      <w:r w:rsidR="00EF45A8">
        <w:rPr>
          <w:rFonts w:ascii="Arial" w:hAnsi="Arial" w:cs="Arial"/>
          <w:sz w:val="20"/>
          <w:szCs w:val="20"/>
        </w:rPr>
        <w:t xml:space="preserve"> plus</w:t>
      </w:r>
      <w:r>
        <w:rPr>
          <w:rFonts w:ascii="Arial" w:hAnsi="Arial" w:cs="Arial"/>
          <w:sz w:val="20"/>
          <w:szCs w:val="20"/>
        </w:rPr>
        <w:t xml:space="preserve"> </w:t>
      </w:r>
      <w:r w:rsidR="00A92A22">
        <w:rPr>
          <w:rFonts w:ascii="Arial" w:hAnsi="Arial" w:cs="Arial"/>
          <w:sz w:val="20"/>
          <w:szCs w:val="20"/>
        </w:rPr>
        <w:t xml:space="preserve">an allocation of </w:t>
      </w:r>
      <w:r>
        <w:rPr>
          <w:rFonts w:ascii="Arial" w:hAnsi="Arial" w:cs="Arial"/>
          <w:sz w:val="20"/>
          <w:szCs w:val="20"/>
        </w:rPr>
        <w:t>£10,000 of unrestricted funds</w:t>
      </w:r>
      <w:r w:rsidR="003C5D40">
        <w:rPr>
          <w:rFonts w:ascii="Arial" w:hAnsi="Arial" w:cs="Arial"/>
          <w:sz w:val="20"/>
          <w:szCs w:val="20"/>
        </w:rPr>
        <w:t>.</w:t>
      </w:r>
      <w:r w:rsidR="00B87756">
        <w:rPr>
          <w:rFonts w:ascii="Arial" w:hAnsi="Arial" w:cs="Arial"/>
          <w:sz w:val="20"/>
          <w:szCs w:val="20"/>
        </w:rPr>
        <w:t xml:space="preserve">  During the year £</w:t>
      </w:r>
      <w:r w:rsidR="00025AC9">
        <w:rPr>
          <w:rFonts w:ascii="Arial" w:hAnsi="Arial" w:cs="Arial"/>
          <w:sz w:val="20"/>
          <w:szCs w:val="20"/>
        </w:rPr>
        <w:t xml:space="preserve">46,619 was received and £57,321 spent, leaving a closing </w:t>
      </w:r>
      <w:r w:rsidR="002746E1">
        <w:rPr>
          <w:rFonts w:ascii="Arial" w:hAnsi="Arial" w:cs="Arial"/>
          <w:sz w:val="20"/>
          <w:szCs w:val="20"/>
        </w:rPr>
        <w:t xml:space="preserve">balance of £13,667 of restricted funds plus £10,000 of </w:t>
      </w:r>
      <w:r w:rsidR="00161514">
        <w:rPr>
          <w:rFonts w:ascii="Arial" w:hAnsi="Arial" w:cs="Arial"/>
          <w:sz w:val="20"/>
          <w:szCs w:val="20"/>
        </w:rPr>
        <w:t xml:space="preserve">allocated </w:t>
      </w:r>
      <w:r w:rsidR="002746E1">
        <w:rPr>
          <w:rFonts w:ascii="Arial" w:hAnsi="Arial" w:cs="Arial"/>
          <w:sz w:val="20"/>
          <w:szCs w:val="20"/>
        </w:rPr>
        <w:t>unrestricted fu</w:t>
      </w:r>
      <w:r w:rsidR="00A92A22">
        <w:rPr>
          <w:rFonts w:ascii="Arial" w:hAnsi="Arial" w:cs="Arial"/>
          <w:sz w:val="20"/>
          <w:szCs w:val="20"/>
        </w:rPr>
        <w:t>n</w:t>
      </w:r>
      <w:r w:rsidR="002746E1">
        <w:rPr>
          <w:rFonts w:ascii="Arial" w:hAnsi="Arial" w:cs="Arial"/>
          <w:sz w:val="20"/>
          <w:szCs w:val="20"/>
        </w:rPr>
        <w:t>ds.</w:t>
      </w:r>
    </w:p>
    <w:p w14:paraId="25CA5117" w14:textId="35A27D90" w:rsidR="003C5D40" w:rsidRDefault="003C5D40" w:rsidP="00301139">
      <w:pPr>
        <w:spacing w:after="120" w:line="240" w:lineRule="auto"/>
        <w:ind w:left="425"/>
        <w:jc w:val="both"/>
        <w:rPr>
          <w:rFonts w:ascii="Arial" w:hAnsi="Arial" w:cs="Arial"/>
          <w:sz w:val="20"/>
          <w:szCs w:val="20"/>
        </w:rPr>
      </w:pPr>
      <w:r>
        <w:rPr>
          <w:rFonts w:ascii="Arial" w:hAnsi="Arial" w:cs="Arial"/>
          <w:b/>
          <w:sz w:val="20"/>
          <w:szCs w:val="20"/>
        </w:rPr>
        <w:t>Youth Project:</w:t>
      </w:r>
      <w:r>
        <w:rPr>
          <w:rFonts w:ascii="Arial" w:hAnsi="Arial" w:cs="Arial"/>
          <w:sz w:val="20"/>
          <w:szCs w:val="20"/>
        </w:rPr>
        <w:t xml:space="preserve">  Following a donation of £800 from Platform 3, a fund </w:t>
      </w:r>
      <w:r w:rsidR="006C4A8D">
        <w:rPr>
          <w:rFonts w:ascii="Arial" w:hAnsi="Arial" w:cs="Arial"/>
          <w:sz w:val="20"/>
          <w:szCs w:val="20"/>
        </w:rPr>
        <w:t>was</w:t>
      </w:r>
      <w:r>
        <w:rPr>
          <w:rFonts w:ascii="Arial" w:hAnsi="Arial" w:cs="Arial"/>
          <w:sz w:val="20"/>
          <w:szCs w:val="20"/>
        </w:rPr>
        <w:t xml:space="preserve"> set up to support suitable youth projects in Linlithgow.  Mosaics reflecting the impact of climate change are being developed by local schools.</w:t>
      </w:r>
      <w:r w:rsidR="005F5099">
        <w:rPr>
          <w:rFonts w:ascii="Arial" w:hAnsi="Arial" w:cs="Arial"/>
          <w:sz w:val="20"/>
          <w:szCs w:val="20"/>
        </w:rPr>
        <w:t xml:space="preserve">  £395 has been spent</w:t>
      </w:r>
      <w:r w:rsidR="00FD2E5E">
        <w:rPr>
          <w:rFonts w:ascii="Arial" w:hAnsi="Arial" w:cs="Arial"/>
          <w:sz w:val="20"/>
          <w:szCs w:val="20"/>
        </w:rPr>
        <w:t xml:space="preserve"> to date</w:t>
      </w:r>
      <w:r w:rsidR="005F5099">
        <w:rPr>
          <w:rFonts w:ascii="Arial" w:hAnsi="Arial" w:cs="Arial"/>
          <w:sz w:val="20"/>
          <w:szCs w:val="20"/>
        </w:rPr>
        <w:t>, leaving a balance of £</w:t>
      </w:r>
      <w:r w:rsidR="002C5E4B">
        <w:rPr>
          <w:rFonts w:ascii="Arial" w:hAnsi="Arial" w:cs="Arial"/>
          <w:sz w:val="20"/>
          <w:szCs w:val="20"/>
        </w:rPr>
        <w:t>405.</w:t>
      </w:r>
    </w:p>
    <w:p w14:paraId="5C267752" w14:textId="4FC9A9D8" w:rsidR="002C5E4B" w:rsidRDefault="002C5E4B" w:rsidP="00301139">
      <w:pPr>
        <w:spacing w:after="120" w:line="240" w:lineRule="auto"/>
        <w:ind w:left="425"/>
        <w:jc w:val="both"/>
        <w:rPr>
          <w:rFonts w:ascii="Arial" w:hAnsi="Arial" w:cs="Arial"/>
          <w:sz w:val="20"/>
          <w:szCs w:val="20"/>
        </w:rPr>
      </w:pPr>
      <w:r>
        <w:rPr>
          <w:rFonts w:ascii="Arial" w:hAnsi="Arial" w:cs="Arial"/>
          <w:b/>
          <w:sz w:val="20"/>
          <w:szCs w:val="20"/>
        </w:rPr>
        <w:t>Vennel and Street Trees Project:</w:t>
      </w:r>
      <w:r>
        <w:rPr>
          <w:rFonts w:ascii="Arial" w:hAnsi="Arial" w:cs="Arial"/>
          <w:sz w:val="20"/>
          <w:szCs w:val="20"/>
        </w:rPr>
        <w:t xml:space="preserve">  </w:t>
      </w:r>
      <w:r w:rsidR="00383A39">
        <w:rPr>
          <w:rFonts w:ascii="Arial" w:hAnsi="Arial" w:cs="Arial"/>
          <w:sz w:val="20"/>
          <w:szCs w:val="20"/>
        </w:rPr>
        <w:t xml:space="preserve">A grant of £20,000 has been received for </w:t>
      </w:r>
      <w:r w:rsidR="009A1E1B">
        <w:rPr>
          <w:rFonts w:ascii="Arial" w:hAnsi="Arial" w:cs="Arial"/>
          <w:sz w:val="20"/>
          <w:szCs w:val="20"/>
        </w:rPr>
        <w:t xml:space="preserve">making </w:t>
      </w:r>
      <w:r w:rsidR="000E5FDF">
        <w:rPr>
          <w:rFonts w:ascii="Arial" w:hAnsi="Arial" w:cs="Arial"/>
          <w:sz w:val="20"/>
          <w:szCs w:val="20"/>
        </w:rPr>
        <w:t xml:space="preserve">improvements in the Vennel area and </w:t>
      </w:r>
      <w:r w:rsidR="00EE0473">
        <w:rPr>
          <w:rFonts w:ascii="Arial" w:hAnsi="Arial" w:cs="Arial"/>
          <w:sz w:val="20"/>
          <w:szCs w:val="20"/>
        </w:rPr>
        <w:t>£</w:t>
      </w:r>
      <w:r w:rsidR="000E5FDF">
        <w:rPr>
          <w:rFonts w:ascii="Arial" w:hAnsi="Arial" w:cs="Arial"/>
          <w:sz w:val="20"/>
          <w:szCs w:val="20"/>
        </w:rPr>
        <w:t>282 has been spent</w:t>
      </w:r>
      <w:r w:rsidR="00EE0473">
        <w:rPr>
          <w:rFonts w:ascii="Arial" w:hAnsi="Arial" w:cs="Arial"/>
          <w:sz w:val="20"/>
          <w:szCs w:val="20"/>
        </w:rPr>
        <w:t xml:space="preserve"> to date</w:t>
      </w:r>
      <w:r w:rsidR="000E5FDF">
        <w:rPr>
          <w:rFonts w:ascii="Arial" w:hAnsi="Arial" w:cs="Arial"/>
          <w:sz w:val="20"/>
          <w:szCs w:val="20"/>
        </w:rPr>
        <w:t>, leaving a balance of £</w:t>
      </w:r>
      <w:r w:rsidR="002D4D30">
        <w:rPr>
          <w:rFonts w:ascii="Arial" w:hAnsi="Arial" w:cs="Arial"/>
          <w:sz w:val="20"/>
          <w:szCs w:val="20"/>
        </w:rPr>
        <w:t xml:space="preserve">19,718.  Covid-19 restrictions have impacted this project and it may not be completed within the </w:t>
      </w:r>
      <w:r w:rsidR="00267F59">
        <w:rPr>
          <w:rFonts w:ascii="Arial" w:hAnsi="Arial" w:cs="Arial"/>
          <w:sz w:val="20"/>
          <w:szCs w:val="20"/>
        </w:rPr>
        <w:t>time constraints that relate to the grant.  If the timescale can’t be extended then the grant may need to be repaid.</w:t>
      </w:r>
    </w:p>
    <w:p w14:paraId="3A19464B" w14:textId="0CF846C4" w:rsidR="0084048F" w:rsidRPr="006C1825" w:rsidRDefault="0084048F" w:rsidP="00301139">
      <w:pPr>
        <w:spacing w:after="120" w:line="240" w:lineRule="auto"/>
        <w:ind w:left="425"/>
        <w:jc w:val="both"/>
        <w:rPr>
          <w:rFonts w:ascii="Arial" w:hAnsi="Arial" w:cs="Arial"/>
          <w:sz w:val="20"/>
          <w:szCs w:val="20"/>
        </w:rPr>
      </w:pPr>
      <w:r>
        <w:rPr>
          <w:rFonts w:ascii="Arial" w:hAnsi="Arial" w:cs="Arial"/>
          <w:b/>
          <w:sz w:val="20"/>
          <w:szCs w:val="20"/>
        </w:rPr>
        <w:t>Perambulation:</w:t>
      </w:r>
      <w:r>
        <w:rPr>
          <w:rFonts w:ascii="Arial" w:hAnsi="Arial" w:cs="Arial"/>
          <w:sz w:val="20"/>
          <w:szCs w:val="20"/>
        </w:rPr>
        <w:t xml:space="preserve">  </w:t>
      </w:r>
      <w:r w:rsidR="00DB60C7">
        <w:rPr>
          <w:rFonts w:ascii="Arial" w:hAnsi="Arial" w:cs="Arial"/>
          <w:sz w:val="20"/>
          <w:szCs w:val="20"/>
        </w:rPr>
        <w:t xml:space="preserve">Grants totalling £500 were received for the publication of a new guide to the </w:t>
      </w:r>
      <w:r w:rsidR="001713BA">
        <w:rPr>
          <w:rFonts w:ascii="Arial" w:hAnsi="Arial" w:cs="Arial"/>
          <w:sz w:val="20"/>
          <w:szCs w:val="20"/>
        </w:rPr>
        <w:t xml:space="preserve">annual </w:t>
      </w:r>
      <w:r w:rsidR="00DB60C7">
        <w:rPr>
          <w:rFonts w:ascii="Arial" w:hAnsi="Arial" w:cs="Arial"/>
          <w:sz w:val="20"/>
          <w:szCs w:val="20"/>
        </w:rPr>
        <w:t xml:space="preserve">Perambulation of Linlithgow’s </w:t>
      </w:r>
      <w:r w:rsidR="00240282">
        <w:rPr>
          <w:rFonts w:ascii="Arial" w:hAnsi="Arial" w:cs="Arial"/>
          <w:sz w:val="20"/>
          <w:szCs w:val="20"/>
        </w:rPr>
        <w:t>Marches (b</w:t>
      </w:r>
      <w:r w:rsidR="00DB60C7">
        <w:rPr>
          <w:rFonts w:ascii="Arial" w:hAnsi="Arial" w:cs="Arial"/>
          <w:sz w:val="20"/>
          <w:szCs w:val="20"/>
        </w:rPr>
        <w:t>oundaries</w:t>
      </w:r>
      <w:r w:rsidR="00240282">
        <w:rPr>
          <w:rFonts w:ascii="Arial" w:hAnsi="Arial" w:cs="Arial"/>
          <w:sz w:val="20"/>
          <w:szCs w:val="20"/>
        </w:rPr>
        <w:t>)</w:t>
      </w:r>
      <w:r w:rsidR="001713BA">
        <w:rPr>
          <w:rFonts w:ascii="Arial" w:hAnsi="Arial" w:cs="Arial"/>
          <w:sz w:val="20"/>
          <w:szCs w:val="20"/>
        </w:rPr>
        <w:t>.  Costs were £835 and the balance was made up by a transfer from unrestricted funds.  This project is now completed.</w:t>
      </w:r>
    </w:p>
    <w:sectPr w:rsidR="0084048F" w:rsidRPr="006C1825" w:rsidSect="008D72DC">
      <w:headerReference w:type="default" r:id="rId7"/>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EE0A8" w14:textId="77777777" w:rsidR="00712644" w:rsidRDefault="00712644" w:rsidP="001A7135">
      <w:pPr>
        <w:spacing w:after="0" w:line="240" w:lineRule="auto"/>
      </w:pPr>
      <w:r>
        <w:separator/>
      </w:r>
    </w:p>
  </w:endnote>
  <w:endnote w:type="continuationSeparator" w:id="0">
    <w:p w14:paraId="2E1987C9" w14:textId="77777777" w:rsidR="00712644" w:rsidRDefault="00712644" w:rsidP="001A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12C" w14:textId="4852B1E3" w:rsidR="00F30193" w:rsidRDefault="00F30193" w:rsidP="004A1F47">
    <w:pPr>
      <w:pStyle w:val="Footer"/>
      <w:ind w:right="5"/>
    </w:pPr>
    <w:r>
      <w:t xml:space="preserve">LBT </w:t>
    </w:r>
    <w:r w:rsidR="00DC5FD4">
      <w:t xml:space="preserve">Report and </w:t>
    </w:r>
    <w:r>
      <w:t>Financial Statements</w:t>
    </w:r>
    <w:r w:rsidR="00DC5FD4">
      <w:t xml:space="preserve"> for OSCR</w:t>
    </w:r>
    <w:r>
      <w:t xml:space="preserve">: </w:t>
    </w:r>
    <w:r w:rsidR="003C5D40">
      <w:t>1</w:t>
    </w:r>
    <w:r>
      <w:t xml:space="preserve"> September 201</w:t>
    </w:r>
    <w:r w:rsidR="005D4B29">
      <w:t>9</w:t>
    </w:r>
    <w:r>
      <w:t xml:space="preserve"> to 31 August 20</w:t>
    </w:r>
    <w:r w:rsidR="005D4B29">
      <w:t>20</w:t>
    </w:r>
    <w:r>
      <w:tab/>
    </w:r>
    <w:sdt>
      <w:sdtPr>
        <w:id w:val="-1067107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328D" w14:textId="77777777" w:rsidR="00712644" w:rsidRDefault="00712644" w:rsidP="001A7135">
      <w:pPr>
        <w:spacing w:after="0" w:line="240" w:lineRule="auto"/>
      </w:pPr>
      <w:r>
        <w:separator/>
      </w:r>
    </w:p>
  </w:footnote>
  <w:footnote w:type="continuationSeparator" w:id="0">
    <w:p w14:paraId="07954B34" w14:textId="77777777" w:rsidR="00712644" w:rsidRDefault="00712644" w:rsidP="001A7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12B" w14:textId="0FB0CA95" w:rsidR="00F30193" w:rsidRPr="005863AC" w:rsidRDefault="00F30193" w:rsidP="00D42014">
    <w:pPr>
      <w:pStyle w:val="Header"/>
      <w:jc w:val="center"/>
      <w:rPr>
        <w:b/>
        <w:sz w:val="36"/>
        <w:szCs w:val="36"/>
      </w:rPr>
    </w:pPr>
    <w:r w:rsidRPr="005863AC">
      <w:rPr>
        <w:b/>
        <w:sz w:val="36"/>
        <w:szCs w:val="36"/>
      </w:rPr>
      <w:t>Linlithgow Burgh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12D" w14:textId="76AC552B" w:rsidR="00F30193" w:rsidRDefault="00F30193" w:rsidP="00B34F27">
    <w:pPr>
      <w:pStyle w:val="Header"/>
    </w:pPr>
    <w:r>
      <w:rPr>
        <w:noProof/>
      </w:rPr>
      <w:drawing>
        <wp:inline distT="0" distB="0" distL="0" distR="0" wp14:anchorId="0059212E" wp14:editId="2530CA10">
          <wp:extent cx="5684808" cy="6852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T_Logo.jpg"/>
                  <pic:cNvPicPr/>
                </pic:nvPicPr>
                <pic:blipFill>
                  <a:blip r:embed="rId1">
                    <a:extLst>
                      <a:ext uri="{28A0092B-C50C-407E-A947-70E740481C1C}">
                        <a14:useLocalDpi xmlns:a14="http://schemas.microsoft.com/office/drawing/2010/main" val="0"/>
                      </a:ext>
                    </a:extLst>
                  </a:blip>
                  <a:stretch>
                    <a:fillRect/>
                  </a:stretch>
                </pic:blipFill>
                <pic:spPr>
                  <a:xfrm>
                    <a:off x="0" y="0"/>
                    <a:ext cx="6224287" cy="750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37269"/>
    <w:multiLevelType w:val="hybridMultilevel"/>
    <w:tmpl w:val="C756B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C69D1"/>
    <w:multiLevelType w:val="hybridMultilevel"/>
    <w:tmpl w:val="7ED88C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C63592"/>
    <w:multiLevelType w:val="multilevel"/>
    <w:tmpl w:val="D7402DFA"/>
    <w:lvl w:ilvl="0">
      <w:start w:val="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1D0E9A"/>
    <w:multiLevelType w:val="hybridMultilevel"/>
    <w:tmpl w:val="CFC4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BD0CE6"/>
    <w:multiLevelType w:val="hybridMultilevel"/>
    <w:tmpl w:val="F83CD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38"/>
    <w:rsid w:val="00002FCA"/>
    <w:rsid w:val="00005075"/>
    <w:rsid w:val="00010B30"/>
    <w:rsid w:val="00017A9F"/>
    <w:rsid w:val="00020AB9"/>
    <w:rsid w:val="00024885"/>
    <w:rsid w:val="00025AC9"/>
    <w:rsid w:val="00033A52"/>
    <w:rsid w:val="000345F5"/>
    <w:rsid w:val="0004370C"/>
    <w:rsid w:val="00043BC8"/>
    <w:rsid w:val="00046FD7"/>
    <w:rsid w:val="000678B4"/>
    <w:rsid w:val="00067B15"/>
    <w:rsid w:val="000722C9"/>
    <w:rsid w:val="0008215F"/>
    <w:rsid w:val="00085B7D"/>
    <w:rsid w:val="00085FF4"/>
    <w:rsid w:val="0009066A"/>
    <w:rsid w:val="00093662"/>
    <w:rsid w:val="00093CCE"/>
    <w:rsid w:val="00097292"/>
    <w:rsid w:val="000A2B4D"/>
    <w:rsid w:val="000A5E20"/>
    <w:rsid w:val="000A72A6"/>
    <w:rsid w:val="000B34CE"/>
    <w:rsid w:val="000B6367"/>
    <w:rsid w:val="000B72ED"/>
    <w:rsid w:val="000C0036"/>
    <w:rsid w:val="000C1DD5"/>
    <w:rsid w:val="000C5948"/>
    <w:rsid w:val="000D4910"/>
    <w:rsid w:val="000D562B"/>
    <w:rsid w:val="000D77DA"/>
    <w:rsid w:val="000E0D73"/>
    <w:rsid w:val="000E2370"/>
    <w:rsid w:val="000E4C00"/>
    <w:rsid w:val="000E53C7"/>
    <w:rsid w:val="000E5FDF"/>
    <w:rsid w:val="000E6CF9"/>
    <w:rsid w:val="000F02B8"/>
    <w:rsid w:val="000F0902"/>
    <w:rsid w:val="001012A2"/>
    <w:rsid w:val="00112601"/>
    <w:rsid w:val="00120358"/>
    <w:rsid w:val="00133305"/>
    <w:rsid w:val="0013688B"/>
    <w:rsid w:val="00140AD6"/>
    <w:rsid w:val="001418A5"/>
    <w:rsid w:val="0015389E"/>
    <w:rsid w:val="00156E52"/>
    <w:rsid w:val="001605D1"/>
    <w:rsid w:val="00161498"/>
    <w:rsid w:val="00161514"/>
    <w:rsid w:val="00167E9D"/>
    <w:rsid w:val="0017003D"/>
    <w:rsid w:val="001713BA"/>
    <w:rsid w:val="00172E75"/>
    <w:rsid w:val="00173F16"/>
    <w:rsid w:val="00173FCA"/>
    <w:rsid w:val="00184BE4"/>
    <w:rsid w:val="00186E41"/>
    <w:rsid w:val="001916D7"/>
    <w:rsid w:val="00192B6F"/>
    <w:rsid w:val="00195357"/>
    <w:rsid w:val="001A7135"/>
    <w:rsid w:val="001B2F29"/>
    <w:rsid w:val="001C01F2"/>
    <w:rsid w:val="001C0337"/>
    <w:rsid w:val="001C1935"/>
    <w:rsid w:val="001D1BB5"/>
    <w:rsid w:val="001E2D5D"/>
    <w:rsid w:val="001E7ACB"/>
    <w:rsid w:val="001F08BF"/>
    <w:rsid w:val="001F1900"/>
    <w:rsid w:val="001F704E"/>
    <w:rsid w:val="002016B1"/>
    <w:rsid w:val="0020293B"/>
    <w:rsid w:val="00204AE9"/>
    <w:rsid w:val="002132B0"/>
    <w:rsid w:val="00213874"/>
    <w:rsid w:val="00215BF7"/>
    <w:rsid w:val="00222E0D"/>
    <w:rsid w:val="00227C98"/>
    <w:rsid w:val="002355E1"/>
    <w:rsid w:val="00240282"/>
    <w:rsid w:val="00241739"/>
    <w:rsid w:val="00247ECC"/>
    <w:rsid w:val="0025112C"/>
    <w:rsid w:val="00261BDE"/>
    <w:rsid w:val="002650F3"/>
    <w:rsid w:val="00267F59"/>
    <w:rsid w:val="002746E1"/>
    <w:rsid w:val="002804D6"/>
    <w:rsid w:val="00280D32"/>
    <w:rsid w:val="002812DC"/>
    <w:rsid w:val="00282641"/>
    <w:rsid w:val="002839BB"/>
    <w:rsid w:val="0029210D"/>
    <w:rsid w:val="00296562"/>
    <w:rsid w:val="002A1104"/>
    <w:rsid w:val="002A1FCC"/>
    <w:rsid w:val="002B5C2F"/>
    <w:rsid w:val="002B6370"/>
    <w:rsid w:val="002C5E4B"/>
    <w:rsid w:val="002C79DD"/>
    <w:rsid w:val="002D4D30"/>
    <w:rsid w:val="002F399C"/>
    <w:rsid w:val="002F4ACA"/>
    <w:rsid w:val="002F548A"/>
    <w:rsid w:val="002F5F95"/>
    <w:rsid w:val="002F60BD"/>
    <w:rsid w:val="002F787B"/>
    <w:rsid w:val="00301139"/>
    <w:rsid w:val="003070EA"/>
    <w:rsid w:val="00312EC9"/>
    <w:rsid w:val="00314F66"/>
    <w:rsid w:val="00320A5C"/>
    <w:rsid w:val="00322654"/>
    <w:rsid w:val="00324045"/>
    <w:rsid w:val="00331771"/>
    <w:rsid w:val="00337AAE"/>
    <w:rsid w:val="00340FFA"/>
    <w:rsid w:val="00345B23"/>
    <w:rsid w:val="0034711D"/>
    <w:rsid w:val="00351252"/>
    <w:rsid w:val="00352010"/>
    <w:rsid w:val="00354415"/>
    <w:rsid w:val="003669FD"/>
    <w:rsid w:val="00375B88"/>
    <w:rsid w:val="00383A39"/>
    <w:rsid w:val="0038534D"/>
    <w:rsid w:val="00386C05"/>
    <w:rsid w:val="003927FF"/>
    <w:rsid w:val="003A12CE"/>
    <w:rsid w:val="003A4D36"/>
    <w:rsid w:val="003A5899"/>
    <w:rsid w:val="003B5BF7"/>
    <w:rsid w:val="003B7B51"/>
    <w:rsid w:val="003C10C2"/>
    <w:rsid w:val="003C5D40"/>
    <w:rsid w:val="003D2249"/>
    <w:rsid w:val="003D3559"/>
    <w:rsid w:val="003D3ACF"/>
    <w:rsid w:val="003D6A56"/>
    <w:rsid w:val="003E15A4"/>
    <w:rsid w:val="003E34A2"/>
    <w:rsid w:val="003E3E4B"/>
    <w:rsid w:val="003E77BF"/>
    <w:rsid w:val="003F1187"/>
    <w:rsid w:val="003F4F8E"/>
    <w:rsid w:val="003F5718"/>
    <w:rsid w:val="004010EA"/>
    <w:rsid w:val="0040141B"/>
    <w:rsid w:val="004015BC"/>
    <w:rsid w:val="004015F2"/>
    <w:rsid w:val="004079F5"/>
    <w:rsid w:val="0041028C"/>
    <w:rsid w:val="00412693"/>
    <w:rsid w:val="004143F3"/>
    <w:rsid w:val="00414EB2"/>
    <w:rsid w:val="00414EE0"/>
    <w:rsid w:val="0042009E"/>
    <w:rsid w:val="00427400"/>
    <w:rsid w:val="00432010"/>
    <w:rsid w:val="004336EF"/>
    <w:rsid w:val="00436DB3"/>
    <w:rsid w:val="00440AD5"/>
    <w:rsid w:val="00442D68"/>
    <w:rsid w:val="004456FE"/>
    <w:rsid w:val="0044693A"/>
    <w:rsid w:val="00466D91"/>
    <w:rsid w:val="00467A18"/>
    <w:rsid w:val="00470E74"/>
    <w:rsid w:val="00472198"/>
    <w:rsid w:val="00472636"/>
    <w:rsid w:val="004726A1"/>
    <w:rsid w:val="00472FCF"/>
    <w:rsid w:val="004748CC"/>
    <w:rsid w:val="00475A61"/>
    <w:rsid w:val="00476879"/>
    <w:rsid w:val="00480C61"/>
    <w:rsid w:val="00490DC6"/>
    <w:rsid w:val="0049195D"/>
    <w:rsid w:val="004A0B69"/>
    <w:rsid w:val="004A16F4"/>
    <w:rsid w:val="004A1E46"/>
    <w:rsid w:val="004A1F47"/>
    <w:rsid w:val="004A292F"/>
    <w:rsid w:val="004A55FA"/>
    <w:rsid w:val="004A65B5"/>
    <w:rsid w:val="004B41C8"/>
    <w:rsid w:val="004B6F41"/>
    <w:rsid w:val="004B7089"/>
    <w:rsid w:val="004C6664"/>
    <w:rsid w:val="004C7677"/>
    <w:rsid w:val="004D08F6"/>
    <w:rsid w:val="004D0B0B"/>
    <w:rsid w:val="004D263D"/>
    <w:rsid w:val="004D56EE"/>
    <w:rsid w:val="004D5EA3"/>
    <w:rsid w:val="004E3185"/>
    <w:rsid w:val="004E477A"/>
    <w:rsid w:val="004E6134"/>
    <w:rsid w:val="004E737A"/>
    <w:rsid w:val="004F2490"/>
    <w:rsid w:val="0050323F"/>
    <w:rsid w:val="00503C47"/>
    <w:rsid w:val="00504D79"/>
    <w:rsid w:val="005069F5"/>
    <w:rsid w:val="0050717E"/>
    <w:rsid w:val="00513CCA"/>
    <w:rsid w:val="005160A3"/>
    <w:rsid w:val="00517347"/>
    <w:rsid w:val="00523748"/>
    <w:rsid w:val="00523D4A"/>
    <w:rsid w:val="00532E16"/>
    <w:rsid w:val="0053500A"/>
    <w:rsid w:val="00547E90"/>
    <w:rsid w:val="0055028F"/>
    <w:rsid w:val="005524C5"/>
    <w:rsid w:val="00552548"/>
    <w:rsid w:val="005554AC"/>
    <w:rsid w:val="00564808"/>
    <w:rsid w:val="00565AA1"/>
    <w:rsid w:val="00571E35"/>
    <w:rsid w:val="00576A9B"/>
    <w:rsid w:val="00577140"/>
    <w:rsid w:val="00577A9D"/>
    <w:rsid w:val="00580FC4"/>
    <w:rsid w:val="00581FD4"/>
    <w:rsid w:val="00583FC0"/>
    <w:rsid w:val="005860F4"/>
    <w:rsid w:val="005863AC"/>
    <w:rsid w:val="0059026D"/>
    <w:rsid w:val="00593B35"/>
    <w:rsid w:val="0059597E"/>
    <w:rsid w:val="005A136F"/>
    <w:rsid w:val="005A3B53"/>
    <w:rsid w:val="005A4409"/>
    <w:rsid w:val="005A6F33"/>
    <w:rsid w:val="005B6671"/>
    <w:rsid w:val="005C36D0"/>
    <w:rsid w:val="005C3933"/>
    <w:rsid w:val="005C6992"/>
    <w:rsid w:val="005D028D"/>
    <w:rsid w:val="005D4B29"/>
    <w:rsid w:val="005D67FF"/>
    <w:rsid w:val="005D6866"/>
    <w:rsid w:val="005E3778"/>
    <w:rsid w:val="005E6F60"/>
    <w:rsid w:val="005F37EE"/>
    <w:rsid w:val="005F5099"/>
    <w:rsid w:val="005F7E5D"/>
    <w:rsid w:val="006054EE"/>
    <w:rsid w:val="00605862"/>
    <w:rsid w:val="00607877"/>
    <w:rsid w:val="00607AAA"/>
    <w:rsid w:val="00610128"/>
    <w:rsid w:val="00612D94"/>
    <w:rsid w:val="00614663"/>
    <w:rsid w:val="006260E0"/>
    <w:rsid w:val="0062612B"/>
    <w:rsid w:val="00642AA9"/>
    <w:rsid w:val="0065029F"/>
    <w:rsid w:val="00651D70"/>
    <w:rsid w:val="00654616"/>
    <w:rsid w:val="00655A4B"/>
    <w:rsid w:val="00655BBF"/>
    <w:rsid w:val="00667BC5"/>
    <w:rsid w:val="00677DB9"/>
    <w:rsid w:val="00685C8B"/>
    <w:rsid w:val="006909F8"/>
    <w:rsid w:val="00693391"/>
    <w:rsid w:val="006936B1"/>
    <w:rsid w:val="00694EC8"/>
    <w:rsid w:val="006A02F0"/>
    <w:rsid w:val="006A57C5"/>
    <w:rsid w:val="006A6A5A"/>
    <w:rsid w:val="006B64C5"/>
    <w:rsid w:val="006C04EB"/>
    <w:rsid w:val="006C1825"/>
    <w:rsid w:val="006C4A8D"/>
    <w:rsid w:val="006C4FC4"/>
    <w:rsid w:val="006C5D38"/>
    <w:rsid w:val="006C717F"/>
    <w:rsid w:val="006C75C3"/>
    <w:rsid w:val="006C7968"/>
    <w:rsid w:val="006D0BA3"/>
    <w:rsid w:val="006D1688"/>
    <w:rsid w:val="006D3EBB"/>
    <w:rsid w:val="006D3F9E"/>
    <w:rsid w:val="006E0443"/>
    <w:rsid w:val="006F1C3B"/>
    <w:rsid w:val="006F486F"/>
    <w:rsid w:val="006F6695"/>
    <w:rsid w:val="006F6AA1"/>
    <w:rsid w:val="006F6D47"/>
    <w:rsid w:val="00701173"/>
    <w:rsid w:val="0070223F"/>
    <w:rsid w:val="00710E21"/>
    <w:rsid w:val="00712644"/>
    <w:rsid w:val="0071324D"/>
    <w:rsid w:val="00717892"/>
    <w:rsid w:val="0073049E"/>
    <w:rsid w:val="0073120F"/>
    <w:rsid w:val="007367B4"/>
    <w:rsid w:val="00741CD7"/>
    <w:rsid w:val="007462A2"/>
    <w:rsid w:val="00751FB5"/>
    <w:rsid w:val="00753E06"/>
    <w:rsid w:val="007609B9"/>
    <w:rsid w:val="00760B68"/>
    <w:rsid w:val="00766CF9"/>
    <w:rsid w:val="00767664"/>
    <w:rsid w:val="00780E4B"/>
    <w:rsid w:val="00782E6E"/>
    <w:rsid w:val="00784A80"/>
    <w:rsid w:val="007875B1"/>
    <w:rsid w:val="00790851"/>
    <w:rsid w:val="007956F4"/>
    <w:rsid w:val="0079692C"/>
    <w:rsid w:val="007A3840"/>
    <w:rsid w:val="007A5975"/>
    <w:rsid w:val="007A7C37"/>
    <w:rsid w:val="007B0943"/>
    <w:rsid w:val="007B315B"/>
    <w:rsid w:val="007B497A"/>
    <w:rsid w:val="007B773D"/>
    <w:rsid w:val="007C0F84"/>
    <w:rsid w:val="007C4435"/>
    <w:rsid w:val="007C51F2"/>
    <w:rsid w:val="007D648D"/>
    <w:rsid w:val="007D6AF2"/>
    <w:rsid w:val="007D7951"/>
    <w:rsid w:val="007E0DA9"/>
    <w:rsid w:val="007E0E82"/>
    <w:rsid w:val="007E3FB3"/>
    <w:rsid w:val="007E610C"/>
    <w:rsid w:val="007E6380"/>
    <w:rsid w:val="007F0290"/>
    <w:rsid w:val="007F14D7"/>
    <w:rsid w:val="007F448B"/>
    <w:rsid w:val="007F68AB"/>
    <w:rsid w:val="00804AA9"/>
    <w:rsid w:val="00806FEC"/>
    <w:rsid w:val="00812167"/>
    <w:rsid w:val="0081264C"/>
    <w:rsid w:val="00813565"/>
    <w:rsid w:val="00822B4D"/>
    <w:rsid w:val="008239F7"/>
    <w:rsid w:val="00830472"/>
    <w:rsid w:val="00835C5A"/>
    <w:rsid w:val="0084048F"/>
    <w:rsid w:val="0084129A"/>
    <w:rsid w:val="00847027"/>
    <w:rsid w:val="008501DA"/>
    <w:rsid w:val="00852BA5"/>
    <w:rsid w:val="00853347"/>
    <w:rsid w:val="00860B69"/>
    <w:rsid w:val="00862857"/>
    <w:rsid w:val="00867E7D"/>
    <w:rsid w:val="00870892"/>
    <w:rsid w:val="00871FD2"/>
    <w:rsid w:val="0088026B"/>
    <w:rsid w:val="00882C80"/>
    <w:rsid w:val="00882E1B"/>
    <w:rsid w:val="00883BF0"/>
    <w:rsid w:val="00886297"/>
    <w:rsid w:val="00886DF3"/>
    <w:rsid w:val="0088790C"/>
    <w:rsid w:val="00891642"/>
    <w:rsid w:val="00891DEC"/>
    <w:rsid w:val="0089341B"/>
    <w:rsid w:val="00893B7B"/>
    <w:rsid w:val="008959D2"/>
    <w:rsid w:val="008959FC"/>
    <w:rsid w:val="00895E16"/>
    <w:rsid w:val="008A7F54"/>
    <w:rsid w:val="008B3502"/>
    <w:rsid w:val="008C46F5"/>
    <w:rsid w:val="008C5CD1"/>
    <w:rsid w:val="008C67A6"/>
    <w:rsid w:val="008C6D96"/>
    <w:rsid w:val="008C76F1"/>
    <w:rsid w:val="008D1130"/>
    <w:rsid w:val="008D2029"/>
    <w:rsid w:val="008D63F3"/>
    <w:rsid w:val="008D72DC"/>
    <w:rsid w:val="008D786C"/>
    <w:rsid w:val="008E3287"/>
    <w:rsid w:val="008E61F8"/>
    <w:rsid w:val="008E7A85"/>
    <w:rsid w:val="008F1144"/>
    <w:rsid w:val="008F451F"/>
    <w:rsid w:val="009012B6"/>
    <w:rsid w:val="0090407C"/>
    <w:rsid w:val="009046E9"/>
    <w:rsid w:val="00913357"/>
    <w:rsid w:val="00914B8F"/>
    <w:rsid w:val="00921305"/>
    <w:rsid w:val="0092494D"/>
    <w:rsid w:val="009317CE"/>
    <w:rsid w:val="00932AC5"/>
    <w:rsid w:val="00947A0E"/>
    <w:rsid w:val="009500E0"/>
    <w:rsid w:val="0095150C"/>
    <w:rsid w:val="00952466"/>
    <w:rsid w:val="009525FF"/>
    <w:rsid w:val="00957453"/>
    <w:rsid w:val="00970DE1"/>
    <w:rsid w:val="00970E0A"/>
    <w:rsid w:val="0097232C"/>
    <w:rsid w:val="009836F6"/>
    <w:rsid w:val="00985909"/>
    <w:rsid w:val="00986CA3"/>
    <w:rsid w:val="00987472"/>
    <w:rsid w:val="00990518"/>
    <w:rsid w:val="00992CD4"/>
    <w:rsid w:val="00993EAF"/>
    <w:rsid w:val="0099506D"/>
    <w:rsid w:val="009A1E1B"/>
    <w:rsid w:val="009A3B97"/>
    <w:rsid w:val="009A3D8B"/>
    <w:rsid w:val="009A663E"/>
    <w:rsid w:val="009A783E"/>
    <w:rsid w:val="009B2564"/>
    <w:rsid w:val="009B5B15"/>
    <w:rsid w:val="009C02C0"/>
    <w:rsid w:val="009C5F9B"/>
    <w:rsid w:val="009D1F68"/>
    <w:rsid w:val="009D264D"/>
    <w:rsid w:val="009D5362"/>
    <w:rsid w:val="009E0438"/>
    <w:rsid w:val="009E29C5"/>
    <w:rsid w:val="009E2E16"/>
    <w:rsid w:val="009E50DD"/>
    <w:rsid w:val="009F1841"/>
    <w:rsid w:val="009F65D7"/>
    <w:rsid w:val="00A0395B"/>
    <w:rsid w:val="00A05D3E"/>
    <w:rsid w:val="00A11097"/>
    <w:rsid w:val="00A111D2"/>
    <w:rsid w:val="00A12C22"/>
    <w:rsid w:val="00A14ADD"/>
    <w:rsid w:val="00A1504A"/>
    <w:rsid w:val="00A17ADF"/>
    <w:rsid w:val="00A22439"/>
    <w:rsid w:val="00A25AB9"/>
    <w:rsid w:val="00A26647"/>
    <w:rsid w:val="00A34840"/>
    <w:rsid w:val="00A3499C"/>
    <w:rsid w:val="00A35090"/>
    <w:rsid w:val="00A36499"/>
    <w:rsid w:val="00A440B4"/>
    <w:rsid w:val="00A46BAD"/>
    <w:rsid w:val="00A51BFF"/>
    <w:rsid w:val="00A52B36"/>
    <w:rsid w:val="00A57FC5"/>
    <w:rsid w:val="00A60142"/>
    <w:rsid w:val="00A6249C"/>
    <w:rsid w:val="00A63CF3"/>
    <w:rsid w:val="00A64758"/>
    <w:rsid w:val="00A653C8"/>
    <w:rsid w:val="00A67654"/>
    <w:rsid w:val="00A7022C"/>
    <w:rsid w:val="00A7347A"/>
    <w:rsid w:val="00A85ABE"/>
    <w:rsid w:val="00A874D4"/>
    <w:rsid w:val="00A91A04"/>
    <w:rsid w:val="00A92A22"/>
    <w:rsid w:val="00AA0721"/>
    <w:rsid w:val="00AA18A9"/>
    <w:rsid w:val="00AA3386"/>
    <w:rsid w:val="00AB6CCB"/>
    <w:rsid w:val="00AC238C"/>
    <w:rsid w:val="00AC71BB"/>
    <w:rsid w:val="00AD4ECE"/>
    <w:rsid w:val="00AE0391"/>
    <w:rsid w:val="00AF7033"/>
    <w:rsid w:val="00B00379"/>
    <w:rsid w:val="00B006EA"/>
    <w:rsid w:val="00B00A58"/>
    <w:rsid w:val="00B02A13"/>
    <w:rsid w:val="00B04E28"/>
    <w:rsid w:val="00B1164B"/>
    <w:rsid w:val="00B13F0E"/>
    <w:rsid w:val="00B14C3C"/>
    <w:rsid w:val="00B14E78"/>
    <w:rsid w:val="00B14F49"/>
    <w:rsid w:val="00B169AF"/>
    <w:rsid w:val="00B17200"/>
    <w:rsid w:val="00B20A94"/>
    <w:rsid w:val="00B27332"/>
    <w:rsid w:val="00B318FD"/>
    <w:rsid w:val="00B34F27"/>
    <w:rsid w:val="00B3597F"/>
    <w:rsid w:val="00B36B84"/>
    <w:rsid w:val="00B36E4A"/>
    <w:rsid w:val="00B37D98"/>
    <w:rsid w:val="00B41D2A"/>
    <w:rsid w:val="00B43106"/>
    <w:rsid w:val="00B44989"/>
    <w:rsid w:val="00B455D0"/>
    <w:rsid w:val="00B4651A"/>
    <w:rsid w:val="00B5507A"/>
    <w:rsid w:val="00B5695E"/>
    <w:rsid w:val="00B65AC9"/>
    <w:rsid w:val="00B73497"/>
    <w:rsid w:val="00B803FC"/>
    <w:rsid w:val="00B82B3C"/>
    <w:rsid w:val="00B8342C"/>
    <w:rsid w:val="00B87756"/>
    <w:rsid w:val="00B932E7"/>
    <w:rsid w:val="00BA0CD5"/>
    <w:rsid w:val="00BB060A"/>
    <w:rsid w:val="00BB1D89"/>
    <w:rsid w:val="00BB244E"/>
    <w:rsid w:val="00BB6362"/>
    <w:rsid w:val="00BB6A53"/>
    <w:rsid w:val="00BB6D9B"/>
    <w:rsid w:val="00BC1238"/>
    <w:rsid w:val="00BC299A"/>
    <w:rsid w:val="00BC353D"/>
    <w:rsid w:val="00BC3877"/>
    <w:rsid w:val="00BD1D40"/>
    <w:rsid w:val="00BD2C59"/>
    <w:rsid w:val="00BD3B6B"/>
    <w:rsid w:val="00BD5B89"/>
    <w:rsid w:val="00BD7899"/>
    <w:rsid w:val="00BE0453"/>
    <w:rsid w:val="00BE3BA0"/>
    <w:rsid w:val="00BE62C7"/>
    <w:rsid w:val="00BF1B70"/>
    <w:rsid w:val="00BF31E5"/>
    <w:rsid w:val="00BF357E"/>
    <w:rsid w:val="00BF637A"/>
    <w:rsid w:val="00BF7D90"/>
    <w:rsid w:val="00C02EAF"/>
    <w:rsid w:val="00C030EC"/>
    <w:rsid w:val="00C043E8"/>
    <w:rsid w:val="00C0598F"/>
    <w:rsid w:val="00C06165"/>
    <w:rsid w:val="00C065D6"/>
    <w:rsid w:val="00C10024"/>
    <w:rsid w:val="00C1484E"/>
    <w:rsid w:val="00C16DE4"/>
    <w:rsid w:val="00C212DC"/>
    <w:rsid w:val="00C2191E"/>
    <w:rsid w:val="00C21F3A"/>
    <w:rsid w:val="00C22CA3"/>
    <w:rsid w:val="00C30EBF"/>
    <w:rsid w:val="00C319B1"/>
    <w:rsid w:val="00C33593"/>
    <w:rsid w:val="00C348F0"/>
    <w:rsid w:val="00C35072"/>
    <w:rsid w:val="00C3548C"/>
    <w:rsid w:val="00C4071E"/>
    <w:rsid w:val="00C41031"/>
    <w:rsid w:val="00C4103C"/>
    <w:rsid w:val="00C4106F"/>
    <w:rsid w:val="00C473FC"/>
    <w:rsid w:val="00C4792E"/>
    <w:rsid w:val="00C5727E"/>
    <w:rsid w:val="00C57A92"/>
    <w:rsid w:val="00C656B0"/>
    <w:rsid w:val="00C6776B"/>
    <w:rsid w:val="00C70EBC"/>
    <w:rsid w:val="00C71962"/>
    <w:rsid w:val="00C75F35"/>
    <w:rsid w:val="00C770CA"/>
    <w:rsid w:val="00C813F3"/>
    <w:rsid w:val="00C82B59"/>
    <w:rsid w:val="00C90E53"/>
    <w:rsid w:val="00CA0CED"/>
    <w:rsid w:val="00CA1BDB"/>
    <w:rsid w:val="00CA6957"/>
    <w:rsid w:val="00CA6CB8"/>
    <w:rsid w:val="00CB369B"/>
    <w:rsid w:val="00CB6002"/>
    <w:rsid w:val="00CB632A"/>
    <w:rsid w:val="00CC01B0"/>
    <w:rsid w:val="00CC4FFF"/>
    <w:rsid w:val="00CC6EC8"/>
    <w:rsid w:val="00CD368D"/>
    <w:rsid w:val="00CD3FC8"/>
    <w:rsid w:val="00CD4266"/>
    <w:rsid w:val="00CE01D3"/>
    <w:rsid w:val="00CF0C91"/>
    <w:rsid w:val="00CF59F3"/>
    <w:rsid w:val="00D002D5"/>
    <w:rsid w:val="00D02993"/>
    <w:rsid w:val="00D04157"/>
    <w:rsid w:val="00D07BE9"/>
    <w:rsid w:val="00D14C85"/>
    <w:rsid w:val="00D163D2"/>
    <w:rsid w:val="00D17034"/>
    <w:rsid w:val="00D26C9C"/>
    <w:rsid w:val="00D3196D"/>
    <w:rsid w:val="00D36B4A"/>
    <w:rsid w:val="00D372CD"/>
    <w:rsid w:val="00D42014"/>
    <w:rsid w:val="00D43891"/>
    <w:rsid w:val="00D5282B"/>
    <w:rsid w:val="00D52D42"/>
    <w:rsid w:val="00D53253"/>
    <w:rsid w:val="00D5340B"/>
    <w:rsid w:val="00D57ACA"/>
    <w:rsid w:val="00D63565"/>
    <w:rsid w:val="00D64346"/>
    <w:rsid w:val="00D67993"/>
    <w:rsid w:val="00D738C9"/>
    <w:rsid w:val="00D73B80"/>
    <w:rsid w:val="00D74811"/>
    <w:rsid w:val="00D80BD8"/>
    <w:rsid w:val="00D8148E"/>
    <w:rsid w:val="00DA1413"/>
    <w:rsid w:val="00DB03BA"/>
    <w:rsid w:val="00DB310E"/>
    <w:rsid w:val="00DB4309"/>
    <w:rsid w:val="00DB60C7"/>
    <w:rsid w:val="00DB7532"/>
    <w:rsid w:val="00DC5FD4"/>
    <w:rsid w:val="00DE3308"/>
    <w:rsid w:val="00DE5167"/>
    <w:rsid w:val="00DF6894"/>
    <w:rsid w:val="00E04656"/>
    <w:rsid w:val="00E11DFF"/>
    <w:rsid w:val="00E16F8F"/>
    <w:rsid w:val="00E177D3"/>
    <w:rsid w:val="00E21B81"/>
    <w:rsid w:val="00E22A9F"/>
    <w:rsid w:val="00E23B58"/>
    <w:rsid w:val="00E25D4F"/>
    <w:rsid w:val="00E2785F"/>
    <w:rsid w:val="00E304D4"/>
    <w:rsid w:val="00E3609F"/>
    <w:rsid w:val="00E40836"/>
    <w:rsid w:val="00E477DE"/>
    <w:rsid w:val="00E50166"/>
    <w:rsid w:val="00E50360"/>
    <w:rsid w:val="00E63460"/>
    <w:rsid w:val="00E64F84"/>
    <w:rsid w:val="00E65A64"/>
    <w:rsid w:val="00E65B6E"/>
    <w:rsid w:val="00E71FB4"/>
    <w:rsid w:val="00E76FA7"/>
    <w:rsid w:val="00E8510E"/>
    <w:rsid w:val="00E85323"/>
    <w:rsid w:val="00E90048"/>
    <w:rsid w:val="00EA6506"/>
    <w:rsid w:val="00EB545C"/>
    <w:rsid w:val="00EC1F77"/>
    <w:rsid w:val="00EC2436"/>
    <w:rsid w:val="00EC2FCD"/>
    <w:rsid w:val="00ED43F7"/>
    <w:rsid w:val="00EE0473"/>
    <w:rsid w:val="00EE4EAE"/>
    <w:rsid w:val="00EE5C5D"/>
    <w:rsid w:val="00EF45A8"/>
    <w:rsid w:val="00EF6BF7"/>
    <w:rsid w:val="00EF7D34"/>
    <w:rsid w:val="00F00407"/>
    <w:rsid w:val="00F01838"/>
    <w:rsid w:val="00F036A4"/>
    <w:rsid w:val="00F0515E"/>
    <w:rsid w:val="00F06024"/>
    <w:rsid w:val="00F1193F"/>
    <w:rsid w:val="00F14A07"/>
    <w:rsid w:val="00F14AF6"/>
    <w:rsid w:val="00F17A6A"/>
    <w:rsid w:val="00F21F92"/>
    <w:rsid w:val="00F24858"/>
    <w:rsid w:val="00F275BC"/>
    <w:rsid w:val="00F30193"/>
    <w:rsid w:val="00F330D3"/>
    <w:rsid w:val="00F4322D"/>
    <w:rsid w:val="00F44630"/>
    <w:rsid w:val="00F5721F"/>
    <w:rsid w:val="00F60A46"/>
    <w:rsid w:val="00F60EB5"/>
    <w:rsid w:val="00F63697"/>
    <w:rsid w:val="00F643D1"/>
    <w:rsid w:val="00F653B5"/>
    <w:rsid w:val="00F707E0"/>
    <w:rsid w:val="00F708A4"/>
    <w:rsid w:val="00F73E98"/>
    <w:rsid w:val="00F75888"/>
    <w:rsid w:val="00F9249E"/>
    <w:rsid w:val="00F93C2F"/>
    <w:rsid w:val="00F942E3"/>
    <w:rsid w:val="00FA0025"/>
    <w:rsid w:val="00FA0EE5"/>
    <w:rsid w:val="00FA1CA3"/>
    <w:rsid w:val="00FA2F62"/>
    <w:rsid w:val="00FA564A"/>
    <w:rsid w:val="00FB003C"/>
    <w:rsid w:val="00FB1389"/>
    <w:rsid w:val="00FB3F08"/>
    <w:rsid w:val="00FB43D8"/>
    <w:rsid w:val="00FC429A"/>
    <w:rsid w:val="00FD07EE"/>
    <w:rsid w:val="00FD20C2"/>
    <w:rsid w:val="00FD2E5E"/>
    <w:rsid w:val="00FD5021"/>
    <w:rsid w:val="00FD7948"/>
    <w:rsid w:val="00FF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92076"/>
  <w15:docId w15:val="{0F32754C-5FB0-474A-9455-2B380347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135"/>
  </w:style>
  <w:style w:type="paragraph" w:styleId="Footer">
    <w:name w:val="footer"/>
    <w:basedOn w:val="Normal"/>
    <w:link w:val="FooterChar"/>
    <w:uiPriority w:val="99"/>
    <w:unhideWhenUsed/>
    <w:rsid w:val="001A7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135"/>
  </w:style>
  <w:style w:type="paragraph" w:styleId="ListParagraph">
    <w:name w:val="List Paragraph"/>
    <w:basedOn w:val="Normal"/>
    <w:uiPriority w:val="34"/>
    <w:qFormat/>
    <w:rsid w:val="00043BC8"/>
    <w:pPr>
      <w:ind w:left="720"/>
      <w:contextualSpacing/>
    </w:pPr>
  </w:style>
  <w:style w:type="paragraph" w:styleId="BalloonText">
    <w:name w:val="Balloon Text"/>
    <w:basedOn w:val="Normal"/>
    <w:link w:val="BalloonTextChar"/>
    <w:uiPriority w:val="99"/>
    <w:semiHidden/>
    <w:unhideWhenUsed/>
    <w:rsid w:val="005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53"/>
    <w:rPr>
      <w:rFonts w:ascii="Tahoma" w:hAnsi="Tahoma" w:cs="Tahoma"/>
      <w:sz w:val="16"/>
      <w:szCs w:val="16"/>
    </w:rPr>
  </w:style>
  <w:style w:type="character" w:styleId="Strong">
    <w:name w:val="Strong"/>
    <w:basedOn w:val="DefaultParagraphFont"/>
    <w:uiPriority w:val="22"/>
    <w:qFormat/>
    <w:rsid w:val="0055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Linnet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Aitkn</dc:creator>
  <cp:lastModifiedBy>John Aitken</cp:lastModifiedBy>
  <cp:revision>3</cp:revision>
  <cp:lastPrinted>2020-09-01T13:25:00Z</cp:lastPrinted>
  <dcterms:created xsi:type="dcterms:W3CDTF">2020-09-21T08:58:00Z</dcterms:created>
  <dcterms:modified xsi:type="dcterms:W3CDTF">2020-09-21T08:59:00Z</dcterms:modified>
</cp:coreProperties>
</file>